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978A0" w14:textId="77777777" w:rsidR="00E92A6D" w:rsidRPr="00E92A6D" w:rsidRDefault="00E92A6D" w:rsidP="00BF6572">
      <w:pPr>
        <w:pStyle w:val="En-tte"/>
        <w:tabs>
          <w:tab w:val="clear" w:pos="4536"/>
          <w:tab w:val="clear" w:pos="9072"/>
        </w:tabs>
        <w:jc w:val="center"/>
        <w:outlineLvl w:val="0"/>
        <w:rPr>
          <w:rFonts w:ascii="Arial" w:hAnsi="Arial" w:cs="Arial"/>
          <w:b/>
          <w:color w:val="808080"/>
        </w:rPr>
      </w:pPr>
      <w:bookmarkStart w:id="0" w:name="_GoBack"/>
      <w:bookmarkEnd w:id="0"/>
    </w:p>
    <w:p w14:paraId="6C9825D8" w14:textId="61C2EC73" w:rsidR="00E92A6D" w:rsidRPr="00912CB8" w:rsidRDefault="00E92A6D" w:rsidP="00BF6572">
      <w:pPr>
        <w:pStyle w:val="En-tte"/>
        <w:tabs>
          <w:tab w:val="clear" w:pos="4536"/>
          <w:tab w:val="clear" w:pos="9072"/>
        </w:tabs>
        <w:jc w:val="center"/>
        <w:outlineLvl w:val="0"/>
        <w:rPr>
          <w:rFonts w:ascii="Arial" w:hAnsi="Arial" w:cs="Arial"/>
          <w:b/>
          <w:color w:val="808080"/>
          <w:sz w:val="40"/>
        </w:rPr>
      </w:pPr>
      <w:r>
        <w:rPr>
          <w:rFonts w:ascii="Arial" w:hAnsi="Arial" w:cs="Arial"/>
          <w:noProof/>
        </w:rPr>
        <w:drawing>
          <wp:anchor distT="0" distB="0" distL="114300" distR="114300" simplePos="0" relativeHeight="251659264" behindDoc="0" locked="0" layoutInCell="1" allowOverlap="1" wp14:anchorId="5F8D7A3F" wp14:editId="0DF5DB10">
            <wp:simplePos x="0" y="0"/>
            <wp:positionH relativeFrom="margin">
              <wp:align>left</wp:align>
            </wp:positionH>
            <wp:positionV relativeFrom="paragraph">
              <wp:posOffset>-385445</wp:posOffset>
            </wp:positionV>
            <wp:extent cx="2493645" cy="605155"/>
            <wp:effectExtent l="0" t="0" r="0" b="444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resdubuit_logo"/>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493645" cy="605155"/>
                    </a:xfrm>
                    <a:prstGeom prst="rect">
                      <a:avLst/>
                    </a:prstGeom>
                    <a:noFill/>
                    <a:ln w="9525">
                      <a:noFill/>
                      <a:miter lim="800000"/>
                      <a:headEnd/>
                      <a:tailEnd/>
                    </a:ln>
                  </pic:spPr>
                </pic:pic>
              </a:graphicData>
            </a:graphic>
            <wp14:sizeRelV relativeFrom="margin">
              <wp14:pctHeight>0</wp14:pctHeight>
            </wp14:sizeRelV>
          </wp:anchor>
        </w:drawing>
      </w:r>
    </w:p>
    <w:p w14:paraId="545D7F77" w14:textId="515229ED" w:rsidR="00A91F5D" w:rsidRPr="00912CB8" w:rsidRDefault="00A91F5D" w:rsidP="00BF6572">
      <w:pPr>
        <w:rPr>
          <w:rFonts w:ascii="Arial" w:hAnsi="Arial" w:cs="Arial"/>
          <w:b/>
          <w:color w:val="000080"/>
        </w:rPr>
      </w:pPr>
    </w:p>
    <w:p w14:paraId="21EFDFB5" w14:textId="10ECA6AD" w:rsidR="00A91F5D" w:rsidRPr="00912CB8" w:rsidRDefault="00A91F5D" w:rsidP="00E92A6D">
      <w:pPr>
        <w:jc w:val="center"/>
        <w:rPr>
          <w:rFonts w:ascii="Arial" w:hAnsi="Arial" w:cs="Arial"/>
          <w:b/>
          <w:color w:val="000080"/>
        </w:rPr>
      </w:pPr>
    </w:p>
    <w:p w14:paraId="2BE19BC7" w14:textId="74873D3B" w:rsidR="00E92A6D" w:rsidRPr="00E92A6D" w:rsidRDefault="00E92A6D" w:rsidP="00E92A6D">
      <w:pPr>
        <w:pStyle w:val="En-tte"/>
        <w:tabs>
          <w:tab w:val="clear" w:pos="4536"/>
          <w:tab w:val="clear" w:pos="9072"/>
        </w:tabs>
        <w:jc w:val="right"/>
        <w:outlineLvl w:val="0"/>
        <w:rPr>
          <w:rFonts w:ascii="Arial" w:hAnsi="Arial" w:cs="Arial"/>
          <w:b/>
          <w:color w:val="808080"/>
          <w:sz w:val="36"/>
          <w:szCs w:val="36"/>
        </w:rPr>
      </w:pPr>
      <w:r w:rsidRPr="00E92A6D">
        <w:rPr>
          <w:rFonts w:ascii="Arial" w:hAnsi="Arial" w:cs="Arial"/>
          <w:b/>
          <w:color w:val="808080"/>
          <w:sz w:val="36"/>
          <w:szCs w:val="36"/>
        </w:rPr>
        <w:t>COMMUNIQU</w:t>
      </w:r>
      <w:r>
        <w:rPr>
          <w:rFonts w:ascii="Arial" w:hAnsi="Arial" w:cs="Arial"/>
          <w:b/>
          <w:color w:val="808080"/>
          <w:sz w:val="36"/>
          <w:szCs w:val="36"/>
        </w:rPr>
        <w:t>É</w:t>
      </w:r>
      <w:r w:rsidRPr="00E92A6D">
        <w:rPr>
          <w:rFonts w:ascii="Arial" w:hAnsi="Arial" w:cs="Arial"/>
          <w:b/>
          <w:color w:val="808080"/>
          <w:sz w:val="36"/>
          <w:szCs w:val="36"/>
        </w:rPr>
        <w:t xml:space="preserve"> DE PRESSE</w:t>
      </w:r>
    </w:p>
    <w:p w14:paraId="0A65F6AD" w14:textId="77777777" w:rsidR="00F22F9B" w:rsidRDefault="00F22F9B" w:rsidP="00E92A6D">
      <w:pPr>
        <w:jc w:val="right"/>
        <w:rPr>
          <w:rFonts w:ascii="Arial" w:hAnsi="Arial" w:cs="Arial"/>
          <w:b/>
          <w:color w:val="000080"/>
        </w:rPr>
      </w:pPr>
    </w:p>
    <w:p w14:paraId="043D2A8E" w14:textId="22567922" w:rsidR="005F14FC" w:rsidRDefault="00045671" w:rsidP="00BF6572">
      <w:pPr>
        <w:jc w:val="right"/>
        <w:rPr>
          <w:rFonts w:ascii="Arial" w:hAnsi="Arial" w:cs="Arial"/>
          <w:b/>
          <w:color w:val="000080"/>
        </w:rPr>
      </w:pPr>
      <w:r w:rsidRPr="00060546">
        <w:rPr>
          <w:rFonts w:ascii="Arial" w:hAnsi="Arial" w:cs="Arial"/>
          <w:b/>
          <w:color w:val="000080"/>
        </w:rPr>
        <w:t xml:space="preserve">Le </w:t>
      </w:r>
      <w:r w:rsidR="00D92BFC" w:rsidRPr="00415EDE">
        <w:rPr>
          <w:rFonts w:ascii="Arial" w:hAnsi="Arial" w:cs="Arial"/>
          <w:b/>
          <w:color w:val="000080"/>
        </w:rPr>
        <w:t>12</w:t>
      </w:r>
      <w:r w:rsidR="00383813" w:rsidRPr="00060546">
        <w:rPr>
          <w:rFonts w:ascii="Arial" w:hAnsi="Arial" w:cs="Arial"/>
          <w:b/>
          <w:color w:val="000080"/>
        </w:rPr>
        <w:t xml:space="preserve"> </w:t>
      </w:r>
      <w:r w:rsidR="00783AE3">
        <w:rPr>
          <w:rFonts w:ascii="Arial" w:hAnsi="Arial" w:cs="Arial"/>
          <w:b/>
          <w:color w:val="000080"/>
        </w:rPr>
        <w:t>Mars</w:t>
      </w:r>
      <w:r w:rsidR="003157E2" w:rsidRPr="00060546">
        <w:rPr>
          <w:rFonts w:ascii="Arial" w:hAnsi="Arial" w:cs="Arial"/>
          <w:b/>
          <w:color w:val="000080"/>
        </w:rPr>
        <w:t xml:space="preserve"> 20</w:t>
      </w:r>
      <w:r w:rsidR="00783AE3">
        <w:rPr>
          <w:rFonts w:ascii="Arial" w:hAnsi="Arial" w:cs="Arial"/>
          <w:b/>
          <w:color w:val="000080"/>
        </w:rPr>
        <w:t>20</w:t>
      </w:r>
    </w:p>
    <w:p w14:paraId="399638A4" w14:textId="77777777" w:rsidR="002D1F0A" w:rsidRPr="0075775A" w:rsidRDefault="002D1F0A" w:rsidP="00BF6572">
      <w:pPr>
        <w:jc w:val="center"/>
        <w:outlineLvl w:val="0"/>
        <w:rPr>
          <w:rFonts w:ascii="Arial" w:hAnsi="Arial" w:cs="Arial"/>
          <w:b/>
          <w:color w:val="000080"/>
          <w:sz w:val="36"/>
        </w:rPr>
      </w:pPr>
    </w:p>
    <w:p w14:paraId="12AD993F" w14:textId="2D8C239F" w:rsidR="00ED4B4E" w:rsidRDefault="00ED4B4E" w:rsidP="00BF6572">
      <w:pPr>
        <w:spacing w:before="120"/>
        <w:jc w:val="center"/>
        <w:outlineLvl w:val="0"/>
        <w:rPr>
          <w:rFonts w:ascii="Arial" w:hAnsi="Arial" w:cs="Arial"/>
          <w:b/>
          <w:caps/>
          <w:color w:val="000080"/>
          <w:sz w:val="36"/>
        </w:rPr>
      </w:pPr>
      <w:r>
        <w:rPr>
          <w:rFonts w:ascii="Arial" w:hAnsi="Arial" w:cs="Arial"/>
          <w:b/>
          <w:caps/>
          <w:color w:val="000080"/>
          <w:sz w:val="36"/>
        </w:rPr>
        <w:t xml:space="preserve">CHIFFRE D’AFFAIRES CONSOLIDé </w:t>
      </w:r>
      <w:r w:rsidR="00AF2635">
        <w:rPr>
          <w:rFonts w:ascii="Arial" w:hAnsi="Arial" w:cs="Arial"/>
          <w:b/>
          <w:caps/>
          <w:color w:val="000080"/>
          <w:sz w:val="36"/>
        </w:rPr>
        <w:t xml:space="preserve">POUR </w:t>
      </w:r>
      <w:r w:rsidR="00783AE3">
        <w:rPr>
          <w:rFonts w:ascii="Arial" w:hAnsi="Arial" w:cs="Arial"/>
          <w:b/>
          <w:caps/>
          <w:color w:val="000080"/>
          <w:sz w:val="36"/>
        </w:rPr>
        <w:t xml:space="preserve">L’annee </w:t>
      </w:r>
      <w:r w:rsidRPr="00060546">
        <w:rPr>
          <w:rFonts w:ascii="Arial" w:hAnsi="Arial" w:cs="Arial"/>
          <w:b/>
          <w:caps/>
          <w:color w:val="000080"/>
          <w:sz w:val="36"/>
        </w:rPr>
        <w:t>201</w:t>
      </w:r>
      <w:r w:rsidR="003157E2" w:rsidRPr="00060546">
        <w:rPr>
          <w:rFonts w:ascii="Arial" w:hAnsi="Arial" w:cs="Arial"/>
          <w:b/>
          <w:caps/>
          <w:color w:val="000080"/>
          <w:sz w:val="36"/>
        </w:rPr>
        <w:t>9</w:t>
      </w:r>
      <w:r w:rsidRPr="00060546">
        <w:rPr>
          <w:rFonts w:ascii="Arial" w:hAnsi="Arial" w:cs="Arial"/>
          <w:b/>
          <w:caps/>
          <w:color w:val="000080"/>
          <w:sz w:val="36"/>
        </w:rPr>
        <w:t xml:space="preserve"> : </w:t>
      </w:r>
      <w:r w:rsidR="00783AE3">
        <w:rPr>
          <w:rFonts w:ascii="Arial" w:hAnsi="Arial" w:cs="Arial"/>
          <w:b/>
          <w:caps/>
          <w:color w:val="000080"/>
          <w:sz w:val="36"/>
        </w:rPr>
        <w:t>23,</w:t>
      </w:r>
      <w:r w:rsidR="00006FAC">
        <w:rPr>
          <w:rFonts w:ascii="Arial" w:hAnsi="Arial" w:cs="Arial"/>
          <w:b/>
          <w:caps/>
          <w:color w:val="000080"/>
          <w:sz w:val="36"/>
        </w:rPr>
        <w:t>6</w:t>
      </w:r>
      <w:r w:rsidRPr="00060546">
        <w:rPr>
          <w:rFonts w:ascii="Arial" w:hAnsi="Arial" w:cs="Arial"/>
          <w:b/>
          <w:caps/>
          <w:color w:val="000080"/>
          <w:sz w:val="36"/>
        </w:rPr>
        <w:t xml:space="preserve"> M€</w:t>
      </w:r>
      <w:r>
        <w:rPr>
          <w:rFonts w:ascii="Arial" w:hAnsi="Arial" w:cs="Arial"/>
          <w:b/>
          <w:caps/>
          <w:color w:val="000080"/>
          <w:sz w:val="36"/>
        </w:rPr>
        <w:t xml:space="preserve"> </w:t>
      </w:r>
    </w:p>
    <w:p w14:paraId="03AEC379" w14:textId="77777777" w:rsidR="003157E2" w:rsidRDefault="003157E2" w:rsidP="00B4340E">
      <w:pPr>
        <w:spacing w:before="60"/>
        <w:jc w:val="both"/>
        <w:rPr>
          <w:rFonts w:ascii="Arial" w:hAnsi="Arial" w:cs="Arial"/>
          <w:b/>
          <w:color w:val="000000"/>
          <w:sz w:val="22"/>
          <w:szCs w:val="22"/>
        </w:rPr>
      </w:pPr>
    </w:p>
    <w:p w14:paraId="397BF611" w14:textId="6E5863C8" w:rsidR="00B4340E" w:rsidRPr="00F21161" w:rsidRDefault="00B4340E" w:rsidP="00B4340E">
      <w:pPr>
        <w:spacing w:before="60"/>
        <w:jc w:val="both"/>
        <w:rPr>
          <w:rFonts w:ascii="Arial" w:hAnsi="Arial" w:cs="Arial"/>
          <w:sz w:val="22"/>
          <w:szCs w:val="22"/>
        </w:rPr>
      </w:pPr>
      <w:r w:rsidRPr="00F21161">
        <w:rPr>
          <w:rFonts w:ascii="Arial" w:hAnsi="Arial" w:cs="Arial"/>
          <w:b/>
          <w:color w:val="000000"/>
          <w:sz w:val="22"/>
          <w:szCs w:val="22"/>
        </w:rPr>
        <w:t>ENCRES DUBUIT (ISIN :</w:t>
      </w:r>
      <w:r w:rsidRPr="00F21161">
        <w:rPr>
          <w:bCs/>
          <w:color w:val="000000"/>
        </w:rPr>
        <w:t xml:space="preserve"> </w:t>
      </w:r>
      <w:r w:rsidRPr="00F21161">
        <w:rPr>
          <w:rFonts w:ascii="Arial" w:hAnsi="Arial" w:cs="Arial"/>
          <w:b/>
          <w:color w:val="000000"/>
          <w:sz w:val="22"/>
          <w:szCs w:val="22"/>
        </w:rPr>
        <w:t xml:space="preserve">FR0004030708, mnémo : </w:t>
      </w:r>
      <w:r w:rsidR="00173231">
        <w:rPr>
          <w:rFonts w:ascii="Arial" w:hAnsi="Arial" w:cs="Arial"/>
          <w:b/>
          <w:color w:val="000000"/>
          <w:sz w:val="22"/>
          <w:szCs w:val="22"/>
        </w:rPr>
        <w:t>ALDUB</w:t>
      </w:r>
      <w:r w:rsidRPr="00F21161">
        <w:rPr>
          <w:rFonts w:ascii="Arial" w:hAnsi="Arial" w:cs="Arial"/>
          <w:b/>
          <w:color w:val="000000"/>
          <w:sz w:val="22"/>
          <w:szCs w:val="22"/>
        </w:rPr>
        <w:t>),</w:t>
      </w:r>
      <w:r w:rsidRPr="00F21161">
        <w:rPr>
          <w:rFonts w:asciiTheme="minorHAnsi" w:hAnsiTheme="minorHAnsi" w:cs="TTE1630300t00"/>
          <w:color w:val="000000"/>
          <w:sz w:val="22"/>
          <w:szCs w:val="22"/>
        </w:rPr>
        <w:t xml:space="preserve"> </w:t>
      </w:r>
      <w:r w:rsidR="006A4676">
        <w:rPr>
          <w:rFonts w:ascii="Arial" w:hAnsi="Arial" w:cs="Arial"/>
          <w:sz w:val="22"/>
          <w:szCs w:val="22"/>
        </w:rPr>
        <w:t xml:space="preserve">publie ce jour </w:t>
      </w:r>
      <w:r w:rsidR="00F21161">
        <w:rPr>
          <w:rFonts w:ascii="Arial" w:hAnsi="Arial" w:cs="Arial"/>
          <w:sz w:val="22"/>
          <w:szCs w:val="22"/>
        </w:rPr>
        <w:t xml:space="preserve">son chiffre d’affaires </w:t>
      </w:r>
      <w:r w:rsidR="006A4676">
        <w:rPr>
          <w:rFonts w:ascii="Arial" w:hAnsi="Arial" w:cs="Arial"/>
          <w:sz w:val="22"/>
          <w:szCs w:val="22"/>
        </w:rPr>
        <w:t>consolidé pour</w:t>
      </w:r>
      <w:r w:rsidR="00F21161">
        <w:rPr>
          <w:rFonts w:ascii="Arial" w:hAnsi="Arial" w:cs="Arial"/>
          <w:sz w:val="22"/>
          <w:szCs w:val="22"/>
        </w:rPr>
        <w:t xml:space="preserve"> </w:t>
      </w:r>
      <w:r w:rsidR="00783AE3">
        <w:rPr>
          <w:rFonts w:ascii="Arial" w:hAnsi="Arial" w:cs="Arial"/>
          <w:sz w:val="22"/>
          <w:szCs w:val="22"/>
        </w:rPr>
        <w:t>l’exercice</w:t>
      </w:r>
      <w:r w:rsidR="003157E2">
        <w:rPr>
          <w:rFonts w:ascii="Arial" w:hAnsi="Arial" w:cs="Arial"/>
          <w:sz w:val="22"/>
          <w:szCs w:val="22"/>
        </w:rPr>
        <w:t xml:space="preserve"> 2019</w:t>
      </w:r>
      <w:r w:rsidR="006A4676">
        <w:rPr>
          <w:rFonts w:ascii="Arial" w:hAnsi="Arial" w:cs="Arial"/>
          <w:sz w:val="22"/>
          <w:szCs w:val="22"/>
        </w:rPr>
        <w:t xml:space="preserve">, </w:t>
      </w:r>
      <w:r w:rsidR="00F21161">
        <w:rPr>
          <w:rFonts w:ascii="Arial" w:hAnsi="Arial" w:cs="Arial"/>
          <w:sz w:val="22"/>
          <w:szCs w:val="22"/>
        </w:rPr>
        <w:t xml:space="preserve">calculé sur </w:t>
      </w:r>
      <w:r w:rsidR="003157E2">
        <w:rPr>
          <w:rFonts w:ascii="Arial" w:hAnsi="Arial" w:cs="Arial"/>
          <w:sz w:val="22"/>
          <w:szCs w:val="22"/>
        </w:rPr>
        <w:t>la période</w:t>
      </w:r>
      <w:r w:rsidR="006A4676">
        <w:rPr>
          <w:rFonts w:ascii="Arial" w:hAnsi="Arial" w:cs="Arial"/>
          <w:sz w:val="22"/>
          <w:szCs w:val="22"/>
        </w:rPr>
        <w:t xml:space="preserve"> </w:t>
      </w:r>
      <w:r w:rsidR="00F21161">
        <w:rPr>
          <w:rFonts w:ascii="Arial" w:hAnsi="Arial" w:cs="Arial"/>
          <w:sz w:val="22"/>
          <w:szCs w:val="22"/>
        </w:rPr>
        <w:t>du 1</w:t>
      </w:r>
      <w:r w:rsidR="00F21161" w:rsidRPr="00F21161">
        <w:rPr>
          <w:rFonts w:ascii="Arial" w:hAnsi="Arial" w:cs="Arial"/>
          <w:sz w:val="22"/>
          <w:szCs w:val="22"/>
          <w:vertAlign w:val="superscript"/>
        </w:rPr>
        <w:t>er</w:t>
      </w:r>
      <w:r w:rsidR="006A4676">
        <w:rPr>
          <w:rFonts w:ascii="Arial" w:hAnsi="Arial" w:cs="Arial"/>
          <w:sz w:val="22"/>
          <w:szCs w:val="22"/>
        </w:rPr>
        <w:t xml:space="preserve"> janvier au </w:t>
      </w:r>
      <w:r w:rsidR="00783AE3">
        <w:rPr>
          <w:rFonts w:ascii="Arial" w:hAnsi="Arial" w:cs="Arial"/>
          <w:sz w:val="22"/>
          <w:szCs w:val="22"/>
        </w:rPr>
        <w:t>31 décembre</w:t>
      </w:r>
      <w:r w:rsidR="003157E2">
        <w:rPr>
          <w:rFonts w:ascii="Arial" w:hAnsi="Arial" w:cs="Arial"/>
          <w:sz w:val="22"/>
          <w:szCs w:val="22"/>
        </w:rPr>
        <w:t xml:space="preserve"> 2019</w:t>
      </w:r>
      <w:r w:rsidR="00C30342" w:rsidRPr="00F21161">
        <w:rPr>
          <w:rFonts w:ascii="Arial" w:hAnsi="Arial" w:cs="Arial"/>
          <w:sz w:val="22"/>
          <w:szCs w:val="22"/>
        </w:rPr>
        <w:t>.</w:t>
      </w:r>
      <w:r w:rsidR="001D42FE" w:rsidRPr="00F21161">
        <w:rPr>
          <w:rFonts w:ascii="Arial" w:hAnsi="Arial" w:cs="Arial"/>
          <w:sz w:val="22"/>
          <w:szCs w:val="22"/>
        </w:rPr>
        <w:t xml:space="preserve"> </w:t>
      </w:r>
    </w:p>
    <w:p w14:paraId="639BB135" w14:textId="77777777" w:rsidR="00B4340E" w:rsidRPr="002F1D99" w:rsidRDefault="00B4340E" w:rsidP="00BF6572">
      <w:pPr>
        <w:spacing w:before="60"/>
        <w:jc w:val="both"/>
        <w:rPr>
          <w:rFonts w:ascii="Arial" w:hAnsi="Arial" w:cs="Arial"/>
          <w:strike/>
          <w:sz w:val="22"/>
          <w:szCs w:val="22"/>
        </w:rPr>
      </w:pPr>
    </w:p>
    <w:p w14:paraId="3ECA9575" w14:textId="16216856" w:rsidR="001D42FE" w:rsidRPr="002F1D99" w:rsidRDefault="002F1D99" w:rsidP="00BF6572">
      <w:pPr>
        <w:jc w:val="both"/>
        <w:outlineLvl w:val="0"/>
        <w:rPr>
          <w:rFonts w:ascii="Arial" w:hAnsi="Arial" w:cs="Arial"/>
          <w:i/>
          <w:color w:val="000080"/>
          <w:szCs w:val="28"/>
        </w:rPr>
      </w:pPr>
      <w:r>
        <w:rPr>
          <w:rFonts w:ascii="Arial" w:hAnsi="Arial" w:cs="Arial"/>
          <w:b/>
          <w:color w:val="000080"/>
          <w:sz w:val="28"/>
          <w:szCs w:val="28"/>
        </w:rPr>
        <w:t xml:space="preserve">Chiffre d’affaires </w:t>
      </w:r>
      <w:r w:rsidR="00783AE3">
        <w:rPr>
          <w:rFonts w:ascii="Arial" w:hAnsi="Arial" w:cs="Arial"/>
          <w:b/>
          <w:color w:val="000080"/>
          <w:sz w:val="28"/>
          <w:szCs w:val="28"/>
        </w:rPr>
        <w:t xml:space="preserve">annuel </w:t>
      </w:r>
      <w:r w:rsidR="00C724E6">
        <w:rPr>
          <w:rFonts w:ascii="Arial" w:hAnsi="Arial" w:cs="Arial"/>
          <w:b/>
          <w:color w:val="000080"/>
          <w:sz w:val="28"/>
          <w:szCs w:val="28"/>
        </w:rPr>
        <w:t>consolidé</w:t>
      </w:r>
      <w:r w:rsidR="003157E2">
        <w:rPr>
          <w:rFonts w:ascii="Arial" w:hAnsi="Arial" w:cs="Arial"/>
          <w:b/>
          <w:color w:val="000080"/>
          <w:sz w:val="28"/>
          <w:szCs w:val="28"/>
        </w:rPr>
        <w:t xml:space="preserve"> </w:t>
      </w:r>
      <w:r>
        <w:rPr>
          <w:rFonts w:ascii="Arial" w:hAnsi="Arial" w:cs="Arial"/>
          <w:b/>
          <w:color w:val="000080"/>
          <w:sz w:val="28"/>
          <w:szCs w:val="28"/>
        </w:rPr>
        <w:t>201</w:t>
      </w:r>
      <w:r w:rsidR="003157E2">
        <w:rPr>
          <w:rFonts w:ascii="Arial" w:hAnsi="Arial" w:cs="Arial"/>
          <w:b/>
          <w:color w:val="000080"/>
          <w:sz w:val="28"/>
          <w:szCs w:val="28"/>
        </w:rPr>
        <w:t>9</w:t>
      </w:r>
      <w:r w:rsidR="00F01968" w:rsidRPr="002F1D99">
        <w:rPr>
          <w:rFonts w:ascii="Arial" w:hAnsi="Arial" w:cs="Arial"/>
          <w:b/>
          <w:color w:val="000080"/>
          <w:sz w:val="28"/>
          <w:szCs w:val="28"/>
        </w:rPr>
        <w:t xml:space="preserve"> </w:t>
      </w:r>
    </w:p>
    <w:p w14:paraId="7CD48CC8" w14:textId="77777777" w:rsidR="001D42FE" w:rsidRPr="002F1D99" w:rsidRDefault="001D42FE" w:rsidP="001D42FE">
      <w:pPr>
        <w:jc w:val="both"/>
        <w:outlineLvl w:val="0"/>
        <w:rPr>
          <w:rFonts w:ascii="Arial" w:hAnsi="Arial" w:cs="Arial"/>
          <w:sz w:val="22"/>
        </w:rPr>
      </w:pPr>
    </w:p>
    <w:tbl>
      <w:tblPr>
        <w:tblW w:w="8931" w:type="dxa"/>
        <w:tblLook w:val="01E0" w:firstRow="1" w:lastRow="1" w:firstColumn="1" w:lastColumn="1" w:noHBand="0" w:noVBand="0"/>
      </w:tblPr>
      <w:tblGrid>
        <w:gridCol w:w="2943"/>
        <w:gridCol w:w="1843"/>
        <w:gridCol w:w="1843"/>
        <w:gridCol w:w="1276"/>
        <w:gridCol w:w="1026"/>
      </w:tblGrid>
      <w:tr w:rsidR="00101CDA" w:rsidRPr="002F1D99" w14:paraId="604F3892" w14:textId="5F931ABA" w:rsidTr="00060546">
        <w:trPr>
          <w:trHeight w:val="592"/>
        </w:trPr>
        <w:tc>
          <w:tcPr>
            <w:tcW w:w="2943" w:type="dxa"/>
            <w:tcBorders>
              <w:top w:val="single" w:sz="4" w:space="0" w:color="auto"/>
              <w:bottom w:val="single" w:sz="4" w:space="0" w:color="auto"/>
            </w:tcBorders>
            <w:vAlign w:val="center"/>
          </w:tcPr>
          <w:p w14:paraId="0129C85A" w14:textId="4C9799C6" w:rsidR="00101CDA" w:rsidRPr="002F1D99" w:rsidRDefault="00101CDA" w:rsidP="000D2D1A">
            <w:pPr>
              <w:rPr>
                <w:rFonts w:ascii="Arial" w:hAnsi="Arial" w:cs="Arial"/>
                <w:i/>
                <w:sz w:val="20"/>
                <w:szCs w:val="20"/>
                <w:lang w:val="nl-NL"/>
              </w:rPr>
            </w:pPr>
            <w:r>
              <w:rPr>
                <w:rFonts w:ascii="Arial" w:hAnsi="Arial" w:cs="Arial"/>
                <w:i/>
                <w:sz w:val="20"/>
                <w:szCs w:val="20"/>
                <w:lang w:val="nl-NL"/>
              </w:rPr>
              <w:t>CA par zone</w:t>
            </w:r>
            <w:r w:rsidR="00FD6E05">
              <w:rPr>
                <w:rFonts w:ascii="Arial" w:hAnsi="Arial" w:cs="Arial"/>
                <w:i/>
                <w:sz w:val="20"/>
                <w:szCs w:val="20"/>
                <w:lang w:val="nl-NL"/>
              </w:rPr>
              <w:t>s</w:t>
            </w:r>
            <w:r>
              <w:rPr>
                <w:rFonts w:ascii="Arial" w:hAnsi="Arial" w:cs="Arial"/>
                <w:i/>
                <w:sz w:val="20"/>
                <w:szCs w:val="20"/>
                <w:lang w:val="nl-NL"/>
              </w:rPr>
              <w:t xml:space="preserve"> </w:t>
            </w:r>
            <w:proofErr w:type="spellStart"/>
            <w:r>
              <w:rPr>
                <w:rFonts w:ascii="Arial" w:hAnsi="Arial" w:cs="Arial"/>
                <w:i/>
                <w:sz w:val="20"/>
                <w:szCs w:val="20"/>
                <w:lang w:val="nl-NL"/>
              </w:rPr>
              <w:t>géographique</w:t>
            </w:r>
            <w:r w:rsidR="00FD6E05">
              <w:rPr>
                <w:rFonts w:ascii="Arial" w:hAnsi="Arial" w:cs="Arial"/>
                <w:i/>
                <w:sz w:val="20"/>
                <w:szCs w:val="20"/>
                <w:lang w:val="nl-NL"/>
              </w:rPr>
              <w:t>s</w:t>
            </w:r>
            <w:proofErr w:type="spellEnd"/>
            <w:r>
              <w:rPr>
                <w:rFonts w:ascii="Arial" w:hAnsi="Arial" w:cs="Arial"/>
                <w:i/>
                <w:sz w:val="20"/>
                <w:szCs w:val="20"/>
                <w:lang w:val="nl-NL"/>
              </w:rPr>
              <w:t xml:space="preserve">, </w:t>
            </w:r>
            <w:r>
              <w:rPr>
                <w:rFonts w:ascii="Arial" w:hAnsi="Arial" w:cs="Arial"/>
                <w:i/>
                <w:sz w:val="20"/>
                <w:szCs w:val="20"/>
                <w:lang w:val="nl-NL"/>
              </w:rPr>
              <w:br/>
              <w:t xml:space="preserve">En </w:t>
            </w:r>
            <w:r w:rsidR="000D2D1A">
              <w:rPr>
                <w:rFonts w:ascii="Arial" w:hAnsi="Arial" w:cs="Arial"/>
                <w:i/>
                <w:sz w:val="20"/>
                <w:szCs w:val="20"/>
                <w:lang w:val="nl-NL"/>
              </w:rPr>
              <w:t>K</w:t>
            </w:r>
            <w:r>
              <w:rPr>
                <w:rFonts w:ascii="Arial" w:hAnsi="Arial" w:cs="Arial"/>
                <w:i/>
                <w:sz w:val="20"/>
                <w:szCs w:val="20"/>
                <w:lang w:val="nl-NL"/>
              </w:rPr>
              <w:t xml:space="preserve">€, </w:t>
            </w:r>
          </w:p>
        </w:tc>
        <w:tc>
          <w:tcPr>
            <w:tcW w:w="1843" w:type="dxa"/>
            <w:tcBorders>
              <w:top w:val="single" w:sz="4" w:space="0" w:color="auto"/>
              <w:bottom w:val="single" w:sz="4" w:space="0" w:color="auto"/>
            </w:tcBorders>
            <w:vAlign w:val="center"/>
          </w:tcPr>
          <w:p w14:paraId="3AF7C331" w14:textId="7FB60498" w:rsidR="00101CDA" w:rsidRPr="002F1D99" w:rsidRDefault="00101CDA" w:rsidP="00101CDA">
            <w:pPr>
              <w:jc w:val="right"/>
              <w:rPr>
                <w:rFonts w:ascii="Arial" w:hAnsi="Arial" w:cs="Arial"/>
                <w:b/>
                <w:sz w:val="20"/>
                <w:szCs w:val="22"/>
                <w:lang w:val="nl-NL"/>
              </w:rPr>
            </w:pPr>
            <w:r>
              <w:rPr>
                <w:rFonts w:ascii="Arial" w:hAnsi="Arial" w:cs="Arial"/>
                <w:b/>
                <w:sz w:val="20"/>
                <w:szCs w:val="22"/>
                <w:lang w:val="nl-NL"/>
              </w:rPr>
              <w:t>201</w:t>
            </w:r>
            <w:r w:rsidR="00630A6E">
              <w:rPr>
                <w:rFonts w:ascii="Arial" w:hAnsi="Arial" w:cs="Arial"/>
                <w:b/>
                <w:sz w:val="20"/>
                <w:szCs w:val="22"/>
                <w:lang w:val="nl-NL"/>
              </w:rPr>
              <w:t>9</w:t>
            </w:r>
            <w:r w:rsidR="00765467">
              <w:rPr>
                <w:rFonts w:ascii="Arial" w:hAnsi="Arial" w:cs="Arial"/>
                <w:b/>
                <w:sz w:val="20"/>
                <w:szCs w:val="22"/>
                <w:lang w:val="nl-NL"/>
              </w:rPr>
              <w:t>(*)</w:t>
            </w:r>
          </w:p>
          <w:p w14:paraId="4E0805DE" w14:textId="3066B345" w:rsidR="00101CDA" w:rsidRPr="006A4676" w:rsidRDefault="00101CDA" w:rsidP="00101CDA">
            <w:pPr>
              <w:jc w:val="right"/>
              <w:rPr>
                <w:rFonts w:ascii="Arial" w:hAnsi="Arial" w:cs="Arial"/>
                <w:b/>
                <w:sz w:val="16"/>
                <w:szCs w:val="16"/>
                <w:lang w:val="nl-NL"/>
              </w:rPr>
            </w:pPr>
            <w:r>
              <w:rPr>
                <w:rFonts w:ascii="Arial" w:hAnsi="Arial" w:cs="Arial"/>
                <w:b/>
                <w:sz w:val="16"/>
                <w:szCs w:val="16"/>
                <w:lang w:val="nl-NL"/>
              </w:rPr>
              <w:t xml:space="preserve"> </w:t>
            </w:r>
          </w:p>
        </w:tc>
        <w:tc>
          <w:tcPr>
            <w:tcW w:w="1843" w:type="dxa"/>
            <w:tcBorders>
              <w:top w:val="single" w:sz="4" w:space="0" w:color="auto"/>
              <w:bottom w:val="single" w:sz="4" w:space="0" w:color="auto"/>
            </w:tcBorders>
            <w:vAlign w:val="center"/>
          </w:tcPr>
          <w:p w14:paraId="24D5FD80" w14:textId="292C3107" w:rsidR="00101CDA" w:rsidRPr="002F1D99" w:rsidRDefault="00101CDA" w:rsidP="00101CDA">
            <w:pPr>
              <w:jc w:val="right"/>
              <w:rPr>
                <w:rFonts w:ascii="Arial" w:hAnsi="Arial" w:cs="Arial"/>
                <w:b/>
                <w:sz w:val="20"/>
                <w:szCs w:val="22"/>
                <w:lang w:val="nl-NL"/>
              </w:rPr>
            </w:pPr>
            <w:r>
              <w:rPr>
                <w:rFonts w:ascii="Arial" w:hAnsi="Arial" w:cs="Arial"/>
                <w:b/>
                <w:sz w:val="20"/>
                <w:szCs w:val="22"/>
                <w:lang w:val="nl-NL"/>
              </w:rPr>
              <w:t>201</w:t>
            </w:r>
            <w:r w:rsidR="00630A6E">
              <w:rPr>
                <w:rFonts w:ascii="Arial" w:hAnsi="Arial" w:cs="Arial"/>
                <w:b/>
                <w:sz w:val="20"/>
                <w:szCs w:val="22"/>
                <w:lang w:val="nl-NL"/>
              </w:rPr>
              <w:t>8</w:t>
            </w:r>
            <w:r w:rsidR="00765467">
              <w:rPr>
                <w:rFonts w:ascii="Arial" w:hAnsi="Arial" w:cs="Arial"/>
                <w:b/>
                <w:sz w:val="20"/>
                <w:szCs w:val="22"/>
                <w:lang w:val="nl-NL"/>
              </w:rPr>
              <w:t>(**)</w:t>
            </w:r>
          </w:p>
          <w:p w14:paraId="406AE7E6" w14:textId="6EF8276B" w:rsidR="00101CDA" w:rsidRPr="002F1D99" w:rsidRDefault="00101CDA" w:rsidP="00101CDA">
            <w:pPr>
              <w:jc w:val="right"/>
              <w:rPr>
                <w:rFonts w:ascii="Arial" w:hAnsi="Arial" w:cs="Arial"/>
                <w:b/>
                <w:sz w:val="20"/>
                <w:szCs w:val="22"/>
                <w:lang w:val="nl-NL"/>
              </w:rPr>
            </w:pPr>
          </w:p>
        </w:tc>
        <w:tc>
          <w:tcPr>
            <w:tcW w:w="1276" w:type="dxa"/>
            <w:tcBorders>
              <w:top w:val="single" w:sz="4" w:space="0" w:color="auto"/>
              <w:bottom w:val="single" w:sz="4" w:space="0" w:color="auto"/>
            </w:tcBorders>
            <w:vAlign w:val="center"/>
          </w:tcPr>
          <w:p w14:paraId="6861817B" w14:textId="433E98DD" w:rsidR="00101CDA" w:rsidRPr="002F1D99" w:rsidRDefault="00101CDA" w:rsidP="00101CDA">
            <w:pPr>
              <w:jc w:val="right"/>
              <w:rPr>
                <w:rFonts w:ascii="Arial" w:hAnsi="Arial" w:cs="Arial"/>
                <w:b/>
                <w:sz w:val="20"/>
                <w:szCs w:val="22"/>
                <w:lang w:val="nl-NL"/>
              </w:rPr>
            </w:pPr>
            <w:r>
              <w:rPr>
                <w:rFonts w:ascii="Arial" w:hAnsi="Arial" w:cs="Arial"/>
                <w:b/>
                <w:sz w:val="20"/>
              </w:rPr>
              <w:t>∆ €</w:t>
            </w:r>
          </w:p>
        </w:tc>
        <w:tc>
          <w:tcPr>
            <w:tcW w:w="1026" w:type="dxa"/>
            <w:tcBorders>
              <w:top w:val="single" w:sz="4" w:space="0" w:color="auto"/>
              <w:bottom w:val="single" w:sz="4" w:space="0" w:color="auto"/>
            </w:tcBorders>
            <w:vAlign w:val="center"/>
          </w:tcPr>
          <w:p w14:paraId="6ECB00A3" w14:textId="73C52FCD" w:rsidR="00101CDA" w:rsidRDefault="000D2D1A" w:rsidP="00101CDA">
            <w:pPr>
              <w:jc w:val="right"/>
              <w:rPr>
                <w:rFonts w:ascii="Arial" w:hAnsi="Arial" w:cs="Arial"/>
                <w:b/>
                <w:sz w:val="20"/>
              </w:rPr>
            </w:pPr>
            <w:r>
              <w:rPr>
                <w:rFonts w:ascii="Arial" w:hAnsi="Arial" w:cs="Arial"/>
                <w:b/>
                <w:sz w:val="20"/>
              </w:rPr>
              <w:t xml:space="preserve">∆ </w:t>
            </w:r>
            <w:r w:rsidR="00101CDA">
              <w:rPr>
                <w:rFonts w:ascii="Arial" w:hAnsi="Arial" w:cs="Arial"/>
                <w:b/>
                <w:sz w:val="20"/>
              </w:rPr>
              <w:t>%</w:t>
            </w:r>
          </w:p>
        </w:tc>
      </w:tr>
      <w:tr w:rsidR="00227784" w:rsidRPr="00060546" w14:paraId="3A75EFFF" w14:textId="3BA220CD" w:rsidTr="00060546">
        <w:trPr>
          <w:trHeight w:val="300"/>
        </w:trPr>
        <w:tc>
          <w:tcPr>
            <w:tcW w:w="2943" w:type="dxa"/>
            <w:vAlign w:val="bottom"/>
          </w:tcPr>
          <w:p w14:paraId="7C57B647" w14:textId="38C41275" w:rsidR="00227784" w:rsidRPr="00060546" w:rsidRDefault="00227784" w:rsidP="00227784">
            <w:pPr>
              <w:rPr>
                <w:rFonts w:ascii="Arial" w:hAnsi="Arial" w:cs="Arial"/>
                <w:sz w:val="20"/>
                <w:szCs w:val="22"/>
              </w:rPr>
            </w:pPr>
            <w:r w:rsidRPr="00060546">
              <w:rPr>
                <w:rFonts w:ascii="Arial" w:hAnsi="Arial" w:cs="Arial"/>
                <w:sz w:val="20"/>
                <w:szCs w:val="22"/>
              </w:rPr>
              <w:t xml:space="preserve">Europe </w:t>
            </w:r>
          </w:p>
        </w:tc>
        <w:tc>
          <w:tcPr>
            <w:tcW w:w="1843" w:type="dxa"/>
            <w:vAlign w:val="bottom"/>
          </w:tcPr>
          <w:p w14:paraId="4BF8B63B" w14:textId="641C6558" w:rsidR="00227784" w:rsidRPr="00060546" w:rsidRDefault="00E17E83" w:rsidP="00227784">
            <w:pPr>
              <w:jc w:val="right"/>
              <w:rPr>
                <w:rFonts w:ascii="Arial" w:hAnsi="Arial" w:cs="Arial"/>
                <w:sz w:val="20"/>
                <w:szCs w:val="22"/>
              </w:rPr>
            </w:pPr>
            <w:r>
              <w:rPr>
                <w:rFonts w:ascii="Arial" w:hAnsi="Arial" w:cs="Arial"/>
                <w:sz w:val="20"/>
                <w:szCs w:val="22"/>
              </w:rPr>
              <w:t>13 749</w:t>
            </w:r>
          </w:p>
        </w:tc>
        <w:tc>
          <w:tcPr>
            <w:tcW w:w="1843" w:type="dxa"/>
            <w:vAlign w:val="bottom"/>
          </w:tcPr>
          <w:p w14:paraId="1F73D9C4" w14:textId="1641409B" w:rsidR="00227784" w:rsidRPr="00060546" w:rsidRDefault="00E17E83" w:rsidP="00227784">
            <w:pPr>
              <w:jc w:val="right"/>
              <w:rPr>
                <w:rFonts w:ascii="Arial" w:hAnsi="Arial" w:cs="Arial"/>
                <w:sz w:val="20"/>
                <w:szCs w:val="22"/>
              </w:rPr>
            </w:pPr>
            <w:r>
              <w:rPr>
                <w:rFonts w:ascii="Arial" w:hAnsi="Arial" w:cs="Arial"/>
                <w:sz w:val="20"/>
                <w:szCs w:val="22"/>
              </w:rPr>
              <w:t>13 673</w:t>
            </w:r>
          </w:p>
        </w:tc>
        <w:tc>
          <w:tcPr>
            <w:tcW w:w="1276" w:type="dxa"/>
            <w:vAlign w:val="bottom"/>
          </w:tcPr>
          <w:p w14:paraId="17E36824" w14:textId="34D23648" w:rsidR="00227784" w:rsidRPr="00060546" w:rsidRDefault="00E17E83" w:rsidP="00227784">
            <w:pPr>
              <w:jc w:val="right"/>
              <w:rPr>
                <w:rFonts w:ascii="Arial" w:hAnsi="Arial" w:cs="Arial"/>
                <w:sz w:val="20"/>
                <w:szCs w:val="22"/>
              </w:rPr>
            </w:pPr>
            <w:r>
              <w:rPr>
                <w:rFonts w:ascii="Arial" w:hAnsi="Arial" w:cs="Arial"/>
                <w:sz w:val="20"/>
                <w:szCs w:val="22"/>
              </w:rPr>
              <w:t>77</w:t>
            </w:r>
          </w:p>
        </w:tc>
        <w:tc>
          <w:tcPr>
            <w:tcW w:w="1026" w:type="dxa"/>
            <w:vAlign w:val="bottom"/>
          </w:tcPr>
          <w:p w14:paraId="61D7CF2B" w14:textId="06D7AD1A" w:rsidR="00227784" w:rsidRPr="00060546" w:rsidRDefault="00E17E83" w:rsidP="00227784">
            <w:pPr>
              <w:jc w:val="right"/>
              <w:rPr>
                <w:rFonts w:ascii="Arial" w:hAnsi="Arial" w:cs="Arial"/>
                <w:sz w:val="20"/>
                <w:szCs w:val="22"/>
              </w:rPr>
            </w:pPr>
            <w:r>
              <w:rPr>
                <w:rFonts w:ascii="Arial" w:hAnsi="Arial" w:cs="Arial"/>
                <w:sz w:val="20"/>
                <w:szCs w:val="22"/>
              </w:rPr>
              <w:t>0,6</w:t>
            </w:r>
            <w:r w:rsidR="00D32150" w:rsidRPr="00060546">
              <w:rPr>
                <w:rFonts w:ascii="Arial" w:hAnsi="Arial" w:cs="Arial"/>
                <w:sz w:val="20"/>
                <w:szCs w:val="22"/>
              </w:rPr>
              <w:t xml:space="preserve"> %</w:t>
            </w:r>
          </w:p>
        </w:tc>
      </w:tr>
      <w:tr w:rsidR="00E17E83" w:rsidRPr="00060546" w14:paraId="29AD1880" w14:textId="77777777" w:rsidTr="00060546">
        <w:trPr>
          <w:trHeight w:val="300"/>
        </w:trPr>
        <w:tc>
          <w:tcPr>
            <w:tcW w:w="2943" w:type="dxa"/>
            <w:vAlign w:val="bottom"/>
          </w:tcPr>
          <w:p w14:paraId="280C6EBE" w14:textId="480D5112" w:rsidR="00E17E83" w:rsidRPr="00060546" w:rsidRDefault="00E17E83" w:rsidP="00E17E83">
            <w:pPr>
              <w:rPr>
                <w:rFonts w:ascii="Arial" w:hAnsi="Arial" w:cs="Arial"/>
                <w:sz w:val="20"/>
                <w:szCs w:val="22"/>
              </w:rPr>
            </w:pPr>
            <w:r w:rsidRPr="00060546">
              <w:rPr>
                <w:rFonts w:ascii="Arial" w:hAnsi="Arial" w:cs="Arial"/>
                <w:sz w:val="20"/>
                <w:szCs w:val="22"/>
              </w:rPr>
              <w:t>Asie</w:t>
            </w:r>
          </w:p>
        </w:tc>
        <w:tc>
          <w:tcPr>
            <w:tcW w:w="1843" w:type="dxa"/>
            <w:vAlign w:val="bottom"/>
          </w:tcPr>
          <w:p w14:paraId="000146B2" w14:textId="1246ECE2" w:rsidR="00E17E83" w:rsidRPr="00060546" w:rsidRDefault="00E17E83" w:rsidP="00E17E83">
            <w:pPr>
              <w:jc w:val="right"/>
              <w:rPr>
                <w:rFonts w:ascii="Arial" w:hAnsi="Arial" w:cs="Arial"/>
                <w:sz w:val="20"/>
                <w:szCs w:val="22"/>
              </w:rPr>
            </w:pPr>
            <w:r>
              <w:rPr>
                <w:rFonts w:ascii="Arial" w:hAnsi="Arial" w:cs="Arial"/>
                <w:sz w:val="20"/>
                <w:szCs w:val="22"/>
              </w:rPr>
              <w:t>8 927</w:t>
            </w:r>
          </w:p>
        </w:tc>
        <w:tc>
          <w:tcPr>
            <w:tcW w:w="1843" w:type="dxa"/>
            <w:vAlign w:val="bottom"/>
          </w:tcPr>
          <w:p w14:paraId="4C01BBB5" w14:textId="2EC9B514" w:rsidR="00E17E83" w:rsidRPr="00060546" w:rsidRDefault="00E17E83" w:rsidP="00E17E83">
            <w:pPr>
              <w:jc w:val="right"/>
              <w:rPr>
                <w:rFonts w:ascii="Arial" w:hAnsi="Arial" w:cs="Arial"/>
                <w:sz w:val="20"/>
                <w:szCs w:val="22"/>
              </w:rPr>
            </w:pPr>
            <w:r>
              <w:rPr>
                <w:rFonts w:ascii="Arial" w:hAnsi="Arial" w:cs="Arial"/>
                <w:sz w:val="20"/>
                <w:szCs w:val="22"/>
              </w:rPr>
              <w:t>9 811</w:t>
            </w:r>
          </w:p>
        </w:tc>
        <w:tc>
          <w:tcPr>
            <w:tcW w:w="1276" w:type="dxa"/>
            <w:vAlign w:val="bottom"/>
          </w:tcPr>
          <w:p w14:paraId="798AEC90" w14:textId="7C8A6A84" w:rsidR="00E17E83" w:rsidRPr="00060546" w:rsidRDefault="00A522B1" w:rsidP="00E17E83">
            <w:pPr>
              <w:jc w:val="right"/>
              <w:rPr>
                <w:rFonts w:ascii="Arial" w:hAnsi="Arial" w:cs="Arial"/>
                <w:sz w:val="20"/>
                <w:szCs w:val="22"/>
              </w:rPr>
            </w:pPr>
            <w:r>
              <w:rPr>
                <w:rFonts w:ascii="Arial" w:hAnsi="Arial" w:cs="Arial"/>
                <w:sz w:val="20"/>
                <w:szCs w:val="22"/>
              </w:rPr>
              <w:t>-</w:t>
            </w:r>
            <w:r w:rsidR="00E17E83">
              <w:rPr>
                <w:rFonts w:ascii="Arial" w:hAnsi="Arial" w:cs="Arial"/>
                <w:sz w:val="20"/>
                <w:szCs w:val="22"/>
              </w:rPr>
              <w:t>884</w:t>
            </w:r>
          </w:p>
        </w:tc>
        <w:tc>
          <w:tcPr>
            <w:tcW w:w="1026" w:type="dxa"/>
            <w:vAlign w:val="bottom"/>
          </w:tcPr>
          <w:p w14:paraId="61A247E5" w14:textId="200942AA" w:rsidR="00E17E83" w:rsidRPr="00060546" w:rsidRDefault="00E17E83" w:rsidP="00E17E83">
            <w:pPr>
              <w:jc w:val="right"/>
              <w:rPr>
                <w:rFonts w:ascii="Arial" w:hAnsi="Arial" w:cs="Arial"/>
                <w:sz w:val="20"/>
                <w:szCs w:val="22"/>
              </w:rPr>
            </w:pPr>
            <w:r>
              <w:rPr>
                <w:rFonts w:ascii="Arial" w:hAnsi="Arial" w:cs="Arial"/>
                <w:sz w:val="20"/>
                <w:szCs w:val="22"/>
              </w:rPr>
              <w:t>- 9,0</w:t>
            </w:r>
            <w:r w:rsidRPr="00060546">
              <w:rPr>
                <w:rFonts w:ascii="Arial" w:hAnsi="Arial" w:cs="Arial"/>
                <w:sz w:val="20"/>
                <w:szCs w:val="22"/>
              </w:rPr>
              <w:t xml:space="preserve"> %</w:t>
            </w:r>
          </w:p>
        </w:tc>
      </w:tr>
      <w:tr w:rsidR="00227784" w:rsidRPr="00060546" w14:paraId="5B71EC69" w14:textId="1CDB771C" w:rsidTr="00060546">
        <w:trPr>
          <w:trHeight w:val="300"/>
        </w:trPr>
        <w:tc>
          <w:tcPr>
            <w:tcW w:w="2943" w:type="dxa"/>
            <w:vAlign w:val="bottom"/>
          </w:tcPr>
          <w:p w14:paraId="1D423BB5" w14:textId="77777777" w:rsidR="00227784" w:rsidRPr="00060546" w:rsidRDefault="00227784" w:rsidP="00227784">
            <w:pPr>
              <w:rPr>
                <w:rFonts w:ascii="Arial" w:hAnsi="Arial" w:cs="Arial"/>
                <w:sz w:val="20"/>
                <w:szCs w:val="22"/>
              </w:rPr>
            </w:pPr>
            <w:r w:rsidRPr="00060546">
              <w:rPr>
                <w:rFonts w:ascii="Arial" w:hAnsi="Arial" w:cs="Arial"/>
                <w:sz w:val="20"/>
                <w:szCs w:val="22"/>
              </w:rPr>
              <w:t>Amérique du Nord</w:t>
            </w:r>
          </w:p>
        </w:tc>
        <w:tc>
          <w:tcPr>
            <w:tcW w:w="1843" w:type="dxa"/>
            <w:vAlign w:val="bottom"/>
          </w:tcPr>
          <w:p w14:paraId="10F95963" w14:textId="24714420" w:rsidR="00227784" w:rsidRPr="00060546" w:rsidRDefault="00783AE3" w:rsidP="00227784">
            <w:pPr>
              <w:jc w:val="right"/>
              <w:rPr>
                <w:rFonts w:ascii="Arial" w:hAnsi="Arial" w:cs="Arial"/>
                <w:sz w:val="20"/>
                <w:szCs w:val="22"/>
              </w:rPr>
            </w:pPr>
            <w:r>
              <w:rPr>
                <w:rFonts w:ascii="Arial" w:hAnsi="Arial" w:cs="Arial"/>
                <w:sz w:val="20"/>
                <w:szCs w:val="22"/>
              </w:rPr>
              <w:t>601</w:t>
            </w:r>
          </w:p>
        </w:tc>
        <w:tc>
          <w:tcPr>
            <w:tcW w:w="1843" w:type="dxa"/>
            <w:vAlign w:val="bottom"/>
          </w:tcPr>
          <w:p w14:paraId="48E6DB25" w14:textId="2D97150A" w:rsidR="00227784" w:rsidRPr="00060546" w:rsidRDefault="00783AE3" w:rsidP="00227784">
            <w:pPr>
              <w:jc w:val="right"/>
              <w:rPr>
                <w:rFonts w:ascii="Arial" w:hAnsi="Arial" w:cs="Arial"/>
                <w:sz w:val="20"/>
                <w:szCs w:val="22"/>
              </w:rPr>
            </w:pPr>
            <w:r>
              <w:rPr>
                <w:rFonts w:ascii="Arial" w:hAnsi="Arial" w:cs="Arial"/>
                <w:sz w:val="20"/>
                <w:szCs w:val="22"/>
              </w:rPr>
              <w:t>585</w:t>
            </w:r>
          </w:p>
        </w:tc>
        <w:tc>
          <w:tcPr>
            <w:tcW w:w="1276" w:type="dxa"/>
            <w:vAlign w:val="bottom"/>
          </w:tcPr>
          <w:p w14:paraId="5E517CA4" w14:textId="0A088648" w:rsidR="00227784" w:rsidRPr="00060546" w:rsidRDefault="00006FAC" w:rsidP="00227784">
            <w:pPr>
              <w:jc w:val="right"/>
              <w:rPr>
                <w:rFonts w:ascii="Arial" w:hAnsi="Arial" w:cs="Arial"/>
                <w:sz w:val="20"/>
                <w:szCs w:val="22"/>
              </w:rPr>
            </w:pPr>
            <w:r>
              <w:rPr>
                <w:rFonts w:ascii="Arial" w:hAnsi="Arial" w:cs="Arial"/>
                <w:sz w:val="20"/>
                <w:szCs w:val="22"/>
              </w:rPr>
              <w:t>16</w:t>
            </w:r>
          </w:p>
        </w:tc>
        <w:tc>
          <w:tcPr>
            <w:tcW w:w="1026" w:type="dxa"/>
            <w:vAlign w:val="bottom"/>
          </w:tcPr>
          <w:p w14:paraId="57F34D3B" w14:textId="5C5A6A05" w:rsidR="00227784" w:rsidRPr="00060546" w:rsidRDefault="00006FAC" w:rsidP="00227784">
            <w:pPr>
              <w:jc w:val="right"/>
              <w:rPr>
                <w:rFonts w:ascii="Arial" w:hAnsi="Arial" w:cs="Arial"/>
                <w:sz w:val="20"/>
                <w:szCs w:val="22"/>
              </w:rPr>
            </w:pPr>
            <w:r>
              <w:rPr>
                <w:rFonts w:ascii="Arial" w:hAnsi="Arial" w:cs="Arial"/>
                <w:sz w:val="20"/>
                <w:szCs w:val="22"/>
              </w:rPr>
              <w:t>2,7</w:t>
            </w:r>
            <w:r w:rsidR="00D32150" w:rsidRPr="00060546">
              <w:rPr>
                <w:rFonts w:ascii="Arial" w:hAnsi="Arial" w:cs="Arial"/>
                <w:sz w:val="20"/>
                <w:szCs w:val="22"/>
              </w:rPr>
              <w:t xml:space="preserve"> %</w:t>
            </w:r>
          </w:p>
        </w:tc>
      </w:tr>
      <w:tr w:rsidR="00227784" w:rsidRPr="00060546" w14:paraId="754925D0" w14:textId="77777777" w:rsidTr="00060546">
        <w:trPr>
          <w:trHeight w:val="317"/>
        </w:trPr>
        <w:tc>
          <w:tcPr>
            <w:tcW w:w="2943" w:type="dxa"/>
            <w:vAlign w:val="bottom"/>
          </w:tcPr>
          <w:p w14:paraId="798B7198" w14:textId="75255E7C" w:rsidR="00227784" w:rsidRPr="00060546" w:rsidRDefault="00227784" w:rsidP="00227784">
            <w:pPr>
              <w:rPr>
                <w:rFonts w:ascii="Arial" w:hAnsi="Arial" w:cs="Arial"/>
                <w:sz w:val="20"/>
                <w:szCs w:val="22"/>
              </w:rPr>
            </w:pPr>
            <w:r w:rsidRPr="00060546">
              <w:rPr>
                <w:rFonts w:ascii="Arial" w:hAnsi="Arial" w:cs="Arial"/>
                <w:sz w:val="20"/>
                <w:szCs w:val="22"/>
              </w:rPr>
              <w:t xml:space="preserve">Afrique / Moyen-Orient </w:t>
            </w:r>
          </w:p>
        </w:tc>
        <w:tc>
          <w:tcPr>
            <w:tcW w:w="1843" w:type="dxa"/>
            <w:vAlign w:val="bottom"/>
          </w:tcPr>
          <w:p w14:paraId="7591CB47" w14:textId="1B3F4ADE" w:rsidR="00227784" w:rsidRPr="00060546" w:rsidRDefault="00783AE3" w:rsidP="00227784">
            <w:pPr>
              <w:jc w:val="right"/>
              <w:rPr>
                <w:rFonts w:ascii="Arial" w:hAnsi="Arial" w:cs="Arial"/>
                <w:sz w:val="20"/>
                <w:szCs w:val="22"/>
              </w:rPr>
            </w:pPr>
            <w:r>
              <w:rPr>
                <w:rFonts w:ascii="Arial" w:hAnsi="Arial" w:cs="Arial"/>
                <w:sz w:val="20"/>
                <w:szCs w:val="22"/>
              </w:rPr>
              <w:t>29</w:t>
            </w:r>
            <w:r w:rsidR="00006FAC">
              <w:rPr>
                <w:rFonts w:ascii="Arial" w:hAnsi="Arial" w:cs="Arial"/>
                <w:sz w:val="20"/>
                <w:szCs w:val="22"/>
              </w:rPr>
              <w:t>3</w:t>
            </w:r>
          </w:p>
        </w:tc>
        <w:tc>
          <w:tcPr>
            <w:tcW w:w="1843" w:type="dxa"/>
            <w:vAlign w:val="bottom"/>
          </w:tcPr>
          <w:p w14:paraId="753054C2" w14:textId="752CCDFD" w:rsidR="00227784" w:rsidRPr="00060546" w:rsidRDefault="00783AE3" w:rsidP="00227784">
            <w:pPr>
              <w:jc w:val="right"/>
              <w:rPr>
                <w:rFonts w:ascii="Arial" w:hAnsi="Arial" w:cs="Arial"/>
                <w:sz w:val="20"/>
                <w:szCs w:val="22"/>
              </w:rPr>
            </w:pPr>
            <w:r>
              <w:rPr>
                <w:rFonts w:ascii="Arial" w:hAnsi="Arial" w:cs="Arial"/>
                <w:sz w:val="20"/>
                <w:szCs w:val="22"/>
              </w:rPr>
              <w:t>492</w:t>
            </w:r>
          </w:p>
        </w:tc>
        <w:tc>
          <w:tcPr>
            <w:tcW w:w="1276" w:type="dxa"/>
            <w:vAlign w:val="bottom"/>
          </w:tcPr>
          <w:p w14:paraId="5A307AF4" w14:textId="68523749" w:rsidR="00227784" w:rsidRPr="00060546" w:rsidRDefault="00D32150" w:rsidP="00227784">
            <w:pPr>
              <w:jc w:val="right"/>
              <w:rPr>
                <w:rFonts w:ascii="Arial" w:hAnsi="Arial" w:cs="Arial"/>
                <w:sz w:val="20"/>
                <w:szCs w:val="22"/>
              </w:rPr>
            </w:pPr>
            <w:r w:rsidRPr="00060546">
              <w:rPr>
                <w:rFonts w:ascii="Arial" w:hAnsi="Arial" w:cs="Arial"/>
                <w:sz w:val="20"/>
                <w:szCs w:val="22"/>
              </w:rPr>
              <w:t>-</w:t>
            </w:r>
            <w:r w:rsidR="00006FAC">
              <w:rPr>
                <w:rFonts w:ascii="Arial" w:hAnsi="Arial" w:cs="Arial"/>
                <w:sz w:val="20"/>
                <w:szCs w:val="22"/>
              </w:rPr>
              <w:t>199</w:t>
            </w:r>
          </w:p>
        </w:tc>
        <w:tc>
          <w:tcPr>
            <w:tcW w:w="1026" w:type="dxa"/>
            <w:vAlign w:val="bottom"/>
          </w:tcPr>
          <w:p w14:paraId="10E9D2D0" w14:textId="46381DF2" w:rsidR="00227784" w:rsidRPr="00060546" w:rsidRDefault="00D32150" w:rsidP="00227784">
            <w:pPr>
              <w:jc w:val="right"/>
              <w:rPr>
                <w:rFonts w:ascii="Arial" w:hAnsi="Arial" w:cs="Arial"/>
                <w:sz w:val="20"/>
                <w:szCs w:val="22"/>
              </w:rPr>
            </w:pPr>
            <w:r w:rsidRPr="00060546">
              <w:rPr>
                <w:rFonts w:ascii="Arial" w:hAnsi="Arial" w:cs="Arial"/>
                <w:sz w:val="20"/>
                <w:szCs w:val="22"/>
              </w:rPr>
              <w:t>-</w:t>
            </w:r>
            <w:r w:rsidR="00B14A94">
              <w:rPr>
                <w:rFonts w:ascii="Arial" w:hAnsi="Arial" w:cs="Arial"/>
                <w:sz w:val="20"/>
                <w:szCs w:val="22"/>
              </w:rPr>
              <w:t xml:space="preserve"> </w:t>
            </w:r>
            <w:r w:rsidR="00006FAC">
              <w:rPr>
                <w:rFonts w:ascii="Arial" w:hAnsi="Arial" w:cs="Arial"/>
                <w:sz w:val="20"/>
                <w:szCs w:val="22"/>
              </w:rPr>
              <w:t>40,4</w:t>
            </w:r>
            <w:r w:rsidRPr="00060546">
              <w:rPr>
                <w:rFonts w:ascii="Arial" w:hAnsi="Arial" w:cs="Arial"/>
                <w:sz w:val="20"/>
                <w:szCs w:val="22"/>
              </w:rPr>
              <w:t xml:space="preserve"> %</w:t>
            </w:r>
          </w:p>
        </w:tc>
      </w:tr>
      <w:tr w:rsidR="00227784" w:rsidRPr="00060546" w14:paraId="56AD5FBC" w14:textId="6CAE583D" w:rsidTr="00060546">
        <w:trPr>
          <w:trHeight w:val="317"/>
        </w:trPr>
        <w:tc>
          <w:tcPr>
            <w:tcW w:w="2943" w:type="dxa"/>
            <w:tcBorders>
              <w:bottom w:val="single" w:sz="4" w:space="0" w:color="auto"/>
            </w:tcBorders>
            <w:vAlign w:val="bottom"/>
          </w:tcPr>
          <w:p w14:paraId="3C876D68" w14:textId="526D3D93" w:rsidR="00227784" w:rsidRPr="00060546" w:rsidRDefault="00227784" w:rsidP="00227784">
            <w:pPr>
              <w:rPr>
                <w:rFonts w:ascii="Arial" w:hAnsi="Arial" w:cs="Arial"/>
                <w:sz w:val="20"/>
                <w:szCs w:val="22"/>
              </w:rPr>
            </w:pPr>
            <w:r w:rsidRPr="00060546">
              <w:rPr>
                <w:rFonts w:ascii="Arial" w:hAnsi="Arial" w:cs="Arial"/>
                <w:sz w:val="20"/>
                <w:szCs w:val="22"/>
              </w:rPr>
              <w:t xml:space="preserve">Océanie </w:t>
            </w:r>
          </w:p>
        </w:tc>
        <w:tc>
          <w:tcPr>
            <w:tcW w:w="1843" w:type="dxa"/>
            <w:tcBorders>
              <w:bottom w:val="single" w:sz="4" w:space="0" w:color="auto"/>
            </w:tcBorders>
            <w:vAlign w:val="bottom"/>
          </w:tcPr>
          <w:p w14:paraId="327D12E3" w14:textId="04311E0C" w:rsidR="00227784" w:rsidRPr="00060546" w:rsidRDefault="00783AE3" w:rsidP="00227784">
            <w:pPr>
              <w:jc w:val="right"/>
              <w:rPr>
                <w:rFonts w:ascii="Arial" w:hAnsi="Arial" w:cs="Arial"/>
                <w:sz w:val="20"/>
                <w:szCs w:val="22"/>
              </w:rPr>
            </w:pPr>
            <w:r>
              <w:rPr>
                <w:rFonts w:ascii="Arial" w:hAnsi="Arial" w:cs="Arial"/>
                <w:sz w:val="20"/>
                <w:szCs w:val="22"/>
              </w:rPr>
              <w:t>7</w:t>
            </w:r>
          </w:p>
        </w:tc>
        <w:tc>
          <w:tcPr>
            <w:tcW w:w="1843" w:type="dxa"/>
            <w:tcBorders>
              <w:bottom w:val="single" w:sz="4" w:space="0" w:color="auto"/>
            </w:tcBorders>
            <w:vAlign w:val="bottom"/>
          </w:tcPr>
          <w:p w14:paraId="034A5BB8" w14:textId="37E16E17" w:rsidR="00227784" w:rsidRPr="00060546" w:rsidRDefault="00783AE3" w:rsidP="00227784">
            <w:pPr>
              <w:jc w:val="right"/>
              <w:rPr>
                <w:rFonts w:ascii="Arial" w:hAnsi="Arial" w:cs="Arial"/>
                <w:sz w:val="20"/>
                <w:szCs w:val="22"/>
              </w:rPr>
            </w:pPr>
            <w:r>
              <w:rPr>
                <w:rFonts w:ascii="Arial" w:hAnsi="Arial" w:cs="Arial"/>
                <w:sz w:val="20"/>
                <w:szCs w:val="22"/>
              </w:rPr>
              <w:t>13</w:t>
            </w:r>
          </w:p>
        </w:tc>
        <w:tc>
          <w:tcPr>
            <w:tcW w:w="1276" w:type="dxa"/>
            <w:tcBorders>
              <w:bottom w:val="single" w:sz="4" w:space="0" w:color="auto"/>
            </w:tcBorders>
            <w:vAlign w:val="bottom"/>
          </w:tcPr>
          <w:p w14:paraId="418F025A" w14:textId="43085671" w:rsidR="00227784" w:rsidRPr="00060546" w:rsidRDefault="00D32150" w:rsidP="00227784">
            <w:pPr>
              <w:jc w:val="right"/>
              <w:rPr>
                <w:rFonts w:ascii="Arial" w:hAnsi="Arial" w:cs="Arial"/>
                <w:sz w:val="20"/>
                <w:szCs w:val="22"/>
              </w:rPr>
            </w:pPr>
            <w:r w:rsidRPr="00060546">
              <w:rPr>
                <w:rFonts w:ascii="Arial" w:hAnsi="Arial" w:cs="Arial"/>
                <w:sz w:val="20"/>
                <w:szCs w:val="22"/>
              </w:rPr>
              <w:t>-</w:t>
            </w:r>
            <w:r w:rsidR="00006FAC">
              <w:rPr>
                <w:rFonts w:ascii="Arial" w:hAnsi="Arial" w:cs="Arial"/>
                <w:sz w:val="20"/>
                <w:szCs w:val="22"/>
              </w:rPr>
              <w:t>6</w:t>
            </w:r>
          </w:p>
        </w:tc>
        <w:tc>
          <w:tcPr>
            <w:tcW w:w="1026" w:type="dxa"/>
            <w:tcBorders>
              <w:bottom w:val="single" w:sz="4" w:space="0" w:color="auto"/>
            </w:tcBorders>
            <w:vAlign w:val="bottom"/>
          </w:tcPr>
          <w:p w14:paraId="4D7AB5F1" w14:textId="481AC659" w:rsidR="00227784" w:rsidRPr="00060546" w:rsidRDefault="00006FAC" w:rsidP="00227784">
            <w:pPr>
              <w:jc w:val="right"/>
              <w:rPr>
                <w:rFonts w:ascii="Arial" w:hAnsi="Arial" w:cs="Arial"/>
                <w:sz w:val="20"/>
                <w:szCs w:val="22"/>
              </w:rPr>
            </w:pPr>
            <w:r>
              <w:rPr>
                <w:rFonts w:ascii="Arial" w:hAnsi="Arial" w:cs="Arial"/>
                <w:sz w:val="20"/>
                <w:szCs w:val="22"/>
              </w:rPr>
              <w:t>-</w:t>
            </w:r>
            <w:r w:rsidR="00B14A94">
              <w:rPr>
                <w:rFonts w:ascii="Arial" w:hAnsi="Arial" w:cs="Arial"/>
                <w:sz w:val="20"/>
                <w:szCs w:val="22"/>
              </w:rPr>
              <w:t xml:space="preserve"> </w:t>
            </w:r>
            <w:r>
              <w:rPr>
                <w:rFonts w:ascii="Arial" w:hAnsi="Arial" w:cs="Arial"/>
                <w:sz w:val="20"/>
                <w:szCs w:val="22"/>
              </w:rPr>
              <w:t>46,1 %</w:t>
            </w:r>
          </w:p>
        </w:tc>
      </w:tr>
      <w:tr w:rsidR="00227784" w:rsidRPr="00060546" w14:paraId="7C30E183" w14:textId="6D1CE731" w:rsidTr="00060546">
        <w:trPr>
          <w:trHeight w:val="430"/>
        </w:trPr>
        <w:tc>
          <w:tcPr>
            <w:tcW w:w="2943" w:type="dxa"/>
            <w:tcBorders>
              <w:top w:val="single" w:sz="4" w:space="0" w:color="auto"/>
              <w:bottom w:val="single" w:sz="4" w:space="0" w:color="auto"/>
            </w:tcBorders>
            <w:vAlign w:val="bottom"/>
          </w:tcPr>
          <w:p w14:paraId="543E8A7C" w14:textId="77777777" w:rsidR="00227784" w:rsidRPr="00060546" w:rsidRDefault="00227784" w:rsidP="00227784">
            <w:pPr>
              <w:rPr>
                <w:rFonts w:ascii="Arial" w:hAnsi="Arial" w:cs="Arial"/>
                <w:b/>
                <w:color w:val="000080"/>
                <w:sz w:val="20"/>
                <w:szCs w:val="22"/>
              </w:rPr>
            </w:pPr>
            <w:r w:rsidRPr="00060546">
              <w:rPr>
                <w:rFonts w:ascii="Arial" w:hAnsi="Arial" w:cs="Arial"/>
                <w:b/>
                <w:color w:val="000080"/>
                <w:sz w:val="20"/>
                <w:szCs w:val="22"/>
              </w:rPr>
              <w:t>Chiffre d’affaires total</w:t>
            </w:r>
          </w:p>
        </w:tc>
        <w:tc>
          <w:tcPr>
            <w:tcW w:w="1843" w:type="dxa"/>
            <w:tcBorders>
              <w:top w:val="single" w:sz="4" w:space="0" w:color="auto"/>
              <w:bottom w:val="single" w:sz="4" w:space="0" w:color="auto"/>
            </w:tcBorders>
            <w:vAlign w:val="bottom"/>
          </w:tcPr>
          <w:p w14:paraId="7E53AA0F" w14:textId="0C430C0D" w:rsidR="00227784" w:rsidRPr="00060546" w:rsidRDefault="00006FAC" w:rsidP="00227784">
            <w:pPr>
              <w:jc w:val="right"/>
              <w:rPr>
                <w:rFonts w:ascii="Arial" w:hAnsi="Arial" w:cs="Arial"/>
                <w:b/>
                <w:color w:val="000080"/>
                <w:sz w:val="20"/>
                <w:szCs w:val="22"/>
              </w:rPr>
            </w:pPr>
            <w:r>
              <w:rPr>
                <w:rFonts w:ascii="Arial" w:hAnsi="Arial" w:cs="Arial"/>
                <w:b/>
                <w:color w:val="000080"/>
                <w:sz w:val="20"/>
                <w:szCs w:val="22"/>
              </w:rPr>
              <w:t>23 577</w:t>
            </w:r>
          </w:p>
        </w:tc>
        <w:tc>
          <w:tcPr>
            <w:tcW w:w="1843" w:type="dxa"/>
            <w:tcBorders>
              <w:top w:val="single" w:sz="4" w:space="0" w:color="auto"/>
              <w:bottom w:val="single" w:sz="4" w:space="0" w:color="auto"/>
            </w:tcBorders>
            <w:vAlign w:val="bottom"/>
          </w:tcPr>
          <w:p w14:paraId="6AAFFAAE" w14:textId="676674E1" w:rsidR="00227784" w:rsidRPr="00060546" w:rsidRDefault="00783AE3" w:rsidP="00227784">
            <w:pPr>
              <w:jc w:val="right"/>
              <w:rPr>
                <w:rFonts w:ascii="Arial" w:hAnsi="Arial" w:cs="Arial"/>
                <w:b/>
                <w:color w:val="000080"/>
                <w:sz w:val="20"/>
                <w:szCs w:val="22"/>
              </w:rPr>
            </w:pPr>
            <w:r>
              <w:rPr>
                <w:rFonts w:ascii="Arial" w:hAnsi="Arial" w:cs="Arial"/>
                <w:b/>
                <w:color w:val="000080"/>
                <w:sz w:val="20"/>
                <w:szCs w:val="22"/>
              </w:rPr>
              <w:t>24 574</w:t>
            </w:r>
          </w:p>
        </w:tc>
        <w:tc>
          <w:tcPr>
            <w:tcW w:w="1276" w:type="dxa"/>
            <w:tcBorders>
              <w:top w:val="single" w:sz="4" w:space="0" w:color="auto"/>
              <w:bottom w:val="single" w:sz="4" w:space="0" w:color="auto"/>
            </w:tcBorders>
            <w:vAlign w:val="bottom"/>
          </w:tcPr>
          <w:p w14:paraId="6867275F" w14:textId="2606EBAB" w:rsidR="00227784" w:rsidRPr="00060546" w:rsidRDefault="00D32150" w:rsidP="00227784">
            <w:pPr>
              <w:contextualSpacing/>
              <w:jc w:val="right"/>
              <w:rPr>
                <w:rFonts w:ascii="Arial" w:hAnsi="Arial" w:cs="Arial"/>
                <w:b/>
                <w:color w:val="000080"/>
                <w:sz w:val="20"/>
                <w:szCs w:val="22"/>
              </w:rPr>
            </w:pPr>
            <w:r w:rsidRPr="00060546">
              <w:rPr>
                <w:rFonts w:ascii="Arial" w:hAnsi="Arial" w:cs="Arial"/>
                <w:b/>
                <w:color w:val="000080"/>
                <w:sz w:val="20"/>
                <w:szCs w:val="22"/>
              </w:rPr>
              <w:t>-</w:t>
            </w:r>
            <w:r w:rsidR="00006FAC">
              <w:rPr>
                <w:rFonts w:ascii="Arial" w:hAnsi="Arial" w:cs="Arial"/>
                <w:b/>
                <w:color w:val="000080"/>
                <w:sz w:val="20"/>
                <w:szCs w:val="22"/>
              </w:rPr>
              <w:t>997</w:t>
            </w:r>
          </w:p>
        </w:tc>
        <w:tc>
          <w:tcPr>
            <w:tcW w:w="1026" w:type="dxa"/>
            <w:tcBorders>
              <w:top w:val="single" w:sz="4" w:space="0" w:color="auto"/>
              <w:bottom w:val="single" w:sz="4" w:space="0" w:color="auto"/>
            </w:tcBorders>
            <w:vAlign w:val="bottom"/>
          </w:tcPr>
          <w:p w14:paraId="3B01098D" w14:textId="371F555E" w:rsidR="00227784" w:rsidRPr="00060546" w:rsidRDefault="00D32150" w:rsidP="00227784">
            <w:pPr>
              <w:contextualSpacing/>
              <w:jc w:val="right"/>
              <w:rPr>
                <w:rFonts w:ascii="Arial" w:hAnsi="Arial" w:cs="Arial"/>
                <w:b/>
                <w:color w:val="000080"/>
                <w:sz w:val="20"/>
                <w:szCs w:val="22"/>
              </w:rPr>
            </w:pPr>
            <w:r w:rsidRPr="00060546">
              <w:rPr>
                <w:rFonts w:ascii="Arial" w:hAnsi="Arial" w:cs="Arial"/>
                <w:b/>
                <w:color w:val="000080"/>
                <w:sz w:val="20"/>
                <w:szCs w:val="22"/>
              </w:rPr>
              <w:t>-</w:t>
            </w:r>
            <w:r w:rsidR="00B14A94">
              <w:rPr>
                <w:rFonts w:ascii="Arial" w:hAnsi="Arial" w:cs="Arial"/>
                <w:b/>
                <w:color w:val="000080"/>
                <w:sz w:val="20"/>
                <w:szCs w:val="22"/>
              </w:rPr>
              <w:t xml:space="preserve"> </w:t>
            </w:r>
            <w:r w:rsidR="00006FAC">
              <w:rPr>
                <w:rFonts w:ascii="Arial" w:hAnsi="Arial" w:cs="Arial"/>
                <w:b/>
                <w:color w:val="000080"/>
                <w:sz w:val="20"/>
                <w:szCs w:val="22"/>
              </w:rPr>
              <w:t>4,06</w:t>
            </w:r>
            <w:r w:rsidRPr="00060546">
              <w:rPr>
                <w:rFonts w:ascii="Arial" w:hAnsi="Arial" w:cs="Arial"/>
                <w:b/>
                <w:color w:val="000080"/>
                <w:sz w:val="20"/>
                <w:szCs w:val="22"/>
              </w:rPr>
              <w:t xml:space="preserve"> %</w:t>
            </w:r>
          </w:p>
        </w:tc>
      </w:tr>
    </w:tbl>
    <w:p w14:paraId="7A486BE7" w14:textId="56BCDA47" w:rsidR="00BF6572" w:rsidRDefault="00101CDA" w:rsidP="00BF6572">
      <w:pPr>
        <w:spacing w:before="120"/>
        <w:jc w:val="both"/>
        <w:rPr>
          <w:rFonts w:ascii="Arial" w:hAnsi="Arial" w:cs="Arial"/>
          <w:sz w:val="16"/>
          <w:szCs w:val="20"/>
        </w:rPr>
      </w:pPr>
      <w:r w:rsidRPr="00060546">
        <w:rPr>
          <w:rFonts w:ascii="Arial" w:hAnsi="Arial" w:cs="Arial"/>
          <w:sz w:val="16"/>
          <w:szCs w:val="20"/>
        </w:rPr>
        <w:t>T</w:t>
      </w:r>
      <w:r w:rsidR="00F21161" w:rsidRPr="00060546">
        <w:rPr>
          <w:rFonts w:ascii="Arial" w:hAnsi="Arial" w:cs="Arial"/>
          <w:sz w:val="16"/>
          <w:szCs w:val="20"/>
        </w:rPr>
        <w:t xml:space="preserve">aux de change </w:t>
      </w:r>
      <w:r w:rsidR="00ED4B4E" w:rsidRPr="00060546">
        <w:rPr>
          <w:rFonts w:ascii="Arial" w:hAnsi="Arial" w:cs="Arial"/>
          <w:sz w:val="16"/>
          <w:szCs w:val="20"/>
        </w:rPr>
        <w:t>courant</w:t>
      </w:r>
      <w:r w:rsidR="00765467" w:rsidRPr="00060546">
        <w:rPr>
          <w:rFonts w:ascii="Arial" w:hAnsi="Arial" w:cs="Arial"/>
          <w:sz w:val="16"/>
          <w:szCs w:val="20"/>
        </w:rPr>
        <w:t> :</w:t>
      </w:r>
      <w:r w:rsidR="00F21161" w:rsidRPr="00060546">
        <w:rPr>
          <w:rFonts w:ascii="Arial" w:hAnsi="Arial" w:cs="Arial"/>
          <w:sz w:val="16"/>
          <w:szCs w:val="20"/>
        </w:rPr>
        <w:t xml:space="preserve"> </w:t>
      </w:r>
      <w:r w:rsidR="00F21161" w:rsidRPr="00060546">
        <w:rPr>
          <w:rFonts w:ascii="Arial" w:hAnsi="Arial" w:cs="Arial"/>
          <w:sz w:val="16"/>
          <w:szCs w:val="20"/>
          <w:vertAlign w:val="superscript"/>
        </w:rPr>
        <w:t>(*)</w:t>
      </w:r>
      <w:r w:rsidR="00F21161" w:rsidRPr="00060546">
        <w:rPr>
          <w:rFonts w:ascii="Arial" w:hAnsi="Arial" w:cs="Arial"/>
          <w:sz w:val="16"/>
          <w:szCs w:val="20"/>
        </w:rPr>
        <w:t xml:space="preserve"> Du 1er janvier 201</w:t>
      </w:r>
      <w:r w:rsidR="00630A6E" w:rsidRPr="00060546">
        <w:rPr>
          <w:rFonts w:ascii="Arial" w:hAnsi="Arial" w:cs="Arial"/>
          <w:sz w:val="16"/>
          <w:szCs w:val="20"/>
        </w:rPr>
        <w:t>9</w:t>
      </w:r>
      <w:r w:rsidR="00F21161" w:rsidRPr="00060546">
        <w:rPr>
          <w:rFonts w:ascii="Arial" w:hAnsi="Arial" w:cs="Arial"/>
          <w:sz w:val="16"/>
          <w:szCs w:val="20"/>
        </w:rPr>
        <w:t xml:space="preserve"> au </w:t>
      </w:r>
      <w:r w:rsidR="00783AE3">
        <w:rPr>
          <w:rFonts w:ascii="Arial" w:hAnsi="Arial" w:cs="Arial"/>
          <w:sz w:val="16"/>
          <w:szCs w:val="20"/>
        </w:rPr>
        <w:t>31 décembre 2019</w:t>
      </w:r>
      <w:r w:rsidR="00765467" w:rsidRPr="00060546">
        <w:rPr>
          <w:rFonts w:ascii="Arial" w:hAnsi="Arial" w:cs="Arial"/>
          <w:sz w:val="16"/>
          <w:szCs w:val="20"/>
        </w:rPr>
        <w:t xml:space="preserve"> ; </w:t>
      </w:r>
      <w:r w:rsidR="00F21161" w:rsidRPr="00060546">
        <w:rPr>
          <w:rFonts w:ascii="Arial" w:hAnsi="Arial" w:cs="Arial"/>
          <w:sz w:val="16"/>
          <w:szCs w:val="20"/>
          <w:vertAlign w:val="superscript"/>
        </w:rPr>
        <w:t>(**)</w:t>
      </w:r>
      <w:r w:rsidR="00F21161" w:rsidRPr="00060546">
        <w:rPr>
          <w:rFonts w:ascii="Arial" w:hAnsi="Arial" w:cs="Arial"/>
          <w:sz w:val="16"/>
          <w:szCs w:val="20"/>
        </w:rPr>
        <w:t xml:space="preserve"> Du 1</w:t>
      </w:r>
      <w:r w:rsidR="00F21161" w:rsidRPr="00060546">
        <w:rPr>
          <w:rFonts w:ascii="Arial" w:hAnsi="Arial" w:cs="Arial"/>
          <w:sz w:val="16"/>
          <w:szCs w:val="20"/>
          <w:vertAlign w:val="superscript"/>
        </w:rPr>
        <w:t>er</w:t>
      </w:r>
      <w:r w:rsidRPr="00060546">
        <w:rPr>
          <w:rFonts w:ascii="Arial" w:hAnsi="Arial" w:cs="Arial"/>
          <w:sz w:val="16"/>
          <w:szCs w:val="20"/>
        </w:rPr>
        <w:t xml:space="preserve"> </w:t>
      </w:r>
      <w:r w:rsidR="007C6E02" w:rsidRPr="00060546">
        <w:rPr>
          <w:rFonts w:ascii="Arial" w:hAnsi="Arial" w:cs="Arial"/>
          <w:sz w:val="16"/>
          <w:szCs w:val="20"/>
        </w:rPr>
        <w:t>janvier 201</w:t>
      </w:r>
      <w:r w:rsidR="00630A6E" w:rsidRPr="00060546">
        <w:rPr>
          <w:rFonts w:ascii="Arial" w:hAnsi="Arial" w:cs="Arial"/>
          <w:sz w:val="16"/>
          <w:szCs w:val="20"/>
        </w:rPr>
        <w:t>8</w:t>
      </w:r>
      <w:r w:rsidR="007C6E02" w:rsidRPr="00060546">
        <w:rPr>
          <w:rFonts w:ascii="Arial" w:hAnsi="Arial" w:cs="Arial"/>
          <w:sz w:val="16"/>
          <w:szCs w:val="20"/>
        </w:rPr>
        <w:t xml:space="preserve"> au </w:t>
      </w:r>
      <w:r w:rsidR="00783AE3">
        <w:rPr>
          <w:rFonts w:ascii="Arial" w:hAnsi="Arial" w:cs="Arial"/>
          <w:sz w:val="16"/>
          <w:szCs w:val="20"/>
        </w:rPr>
        <w:t>31 décembre 2018</w:t>
      </w:r>
      <w:r w:rsidR="00F21161" w:rsidRPr="00060546">
        <w:rPr>
          <w:rFonts w:ascii="Arial" w:hAnsi="Arial" w:cs="Arial"/>
          <w:sz w:val="16"/>
          <w:szCs w:val="20"/>
        </w:rPr>
        <w:t>.</w:t>
      </w:r>
    </w:p>
    <w:p w14:paraId="1B3879C0" w14:textId="7D68C375" w:rsidR="00B14A94" w:rsidRPr="00B14A94" w:rsidRDefault="00B14A94" w:rsidP="00B14A94">
      <w:pPr>
        <w:spacing w:line="260" w:lineRule="atLeast"/>
        <w:jc w:val="both"/>
        <w:rPr>
          <w:rFonts w:ascii="Arial" w:hAnsi="Arial" w:cs="Arial"/>
          <w:sz w:val="16"/>
          <w:szCs w:val="16"/>
        </w:rPr>
      </w:pPr>
      <w:r w:rsidRPr="00B14A94">
        <w:rPr>
          <w:rFonts w:ascii="Arial" w:hAnsi="Arial" w:cs="Arial"/>
          <w:sz w:val="16"/>
          <w:szCs w:val="16"/>
        </w:rPr>
        <w:t>Le Groupe dont l’acti</w:t>
      </w:r>
      <w:r>
        <w:rPr>
          <w:rFonts w:ascii="Arial" w:hAnsi="Arial" w:cs="Arial"/>
          <w:sz w:val="16"/>
          <w:szCs w:val="16"/>
        </w:rPr>
        <w:t>v</w:t>
      </w:r>
      <w:r w:rsidRPr="00B14A94">
        <w:rPr>
          <w:rFonts w:ascii="Arial" w:hAnsi="Arial" w:cs="Arial"/>
          <w:sz w:val="16"/>
          <w:szCs w:val="16"/>
        </w:rPr>
        <w:t>ité est décrite comprend les sociétés françaises Encres DUBUIT SA et SCREEN MESH, la société espagnole TINTAS DUBUIT, les sociétés belges DUBUIT BENELUX, ALL INKS et PUBLIVENOR, les sociétés chinoises Encres DUBUIT SHANGHAI Co et DUBUIT Shanghai Co et la société américaine DUBUIT of America.</w:t>
      </w:r>
    </w:p>
    <w:p w14:paraId="260EA764" w14:textId="77777777" w:rsidR="00B14A94" w:rsidRPr="00F21161" w:rsidRDefault="00B14A94" w:rsidP="00BF6572">
      <w:pPr>
        <w:spacing w:before="120"/>
        <w:jc w:val="both"/>
        <w:rPr>
          <w:rFonts w:ascii="Arial" w:hAnsi="Arial" w:cs="Arial"/>
          <w:sz w:val="16"/>
          <w:szCs w:val="20"/>
        </w:rPr>
      </w:pPr>
    </w:p>
    <w:p w14:paraId="531E6143" w14:textId="18664DFD" w:rsidR="00223455" w:rsidRDefault="00223455" w:rsidP="00223455">
      <w:pPr>
        <w:rPr>
          <w:rFonts w:ascii="Arial" w:hAnsi="Arial" w:cs="Arial"/>
          <w:b/>
          <w:color w:val="000080"/>
          <w:sz w:val="22"/>
          <w:szCs w:val="28"/>
        </w:rPr>
      </w:pPr>
    </w:p>
    <w:p w14:paraId="27CA994F" w14:textId="6465A1F4" w:rsidR="00DE17A4" w:rsidRPr="002111F5" w:rsidRDefault="00125796" w:rsidP="00E00037">
      <w:pPr>
        <w:spacing w:line="260" w:lineRule="atLeast"/>
        <w:jc w:val="both"/>
        <w:rPr>
          <w:rFonts w:ascii="Arial" w:hAnsi="Arial" w:cs="Arial"/>
          <w:sz w:val="22"/>
        </w:rPr>
      </w:pPr>
      <w:r w:rsidRPr="00E17E83">
        <w:rPr>
          <w:rFonts w:ascii="Arial" w:hAnsi="Arial" w:cs="Arial"/>
          <w:sz w:val="22"/>
        </w:rPr>
        <w:t xml:space="preserve">Le Groupe Encres DUBUIT réalise </w:t>
      </w:r>
      <w:r w:rsidR="00006FAC" w:rsidRPr="00E17E83">
        <w:rPr>
          <w:rFonts w:ascii="Arial" w:hAnsi="Arial" w:cs="Arial"/>
          <w:sz w:val="22"/>
        </w:rPr>
        <w:t>pour l’année</w:t>
      </w:r>
      <w:r w:rsidRPr="00E17E83">
        <w:rPr>
          <w:rFonts w:ascii="Arial" w:hAnsi="Arial" w:cs="Arial"/>
          <w:sz w:val="22"/>
        </w:rPr>
        <w:t xml:space="preserve"> 2019 un </w:t>
      </w:r>
      <w:r w:rsidR="00DE17A4" w:rsidRPr="00E17E83">
        <w:rPr>
          <w:rFonts w:ascii="Arial" w:hAnsi="Arial" w:cs="Arial"/>
          <w:sz w:val="22"/>
        </w:rPr>
        <w:t xml:space="preserve">chiffre d’affaires consolidé </w:t>
      </w:r>
      <w:r w:rsidRPr="00E17E83">
        <w:rPr>
          <w:rFonts w:ascii="Arial" w:hAnsi="Arial" w:cs="Arial"/>
          <w:sz w:val="22"/>
        </w:rPr>
        <w:t xml:space="preserve">de </w:t>
      </w:r>
      <w:r w:rsidR="00006FAC" w:rsidRPr="00E17E83">
        <w:rPr>
          <w:rFonts w:ascii="Arial" w:hAnsi="Arial" w:cs="Arial"/>
          <w:sz w:val="22"/>
        </w:rPr>
        <w:t>23,6</w:t>
      </w:r>
      <w:r w:rsidR="00E00037" w:rsidRPr="00E17E83">
        <w:rPr>
          <w:rFonts w:ascii="Arial" w:hAnsi="Arial" w:cs="Arial"/>
          <w:sz w:val="22"/>
        </w:rPr>
        <w:t xml:space="preserve"> M</w:t>
      </w:r>
      <w:r w:rsidR="00224F7F" w:rsidRPr="00E17E83">
        <w:rPr>
          <w:rFonts w:ascii="Arial" w:hAnsi="Arial" w:cs="Arial"/>
          <w:sz w:val="22"/>
        </w:rPr>
        <w:t>€</w:t>
      </w:r>
      <w:r w:rsidR="001A1022" w:rsidRPr="00E17E83">
        <w:rPr>
          <w:rFonts w:ascii="Arial" w:hAnsi="Arial" w:cs="Arial"/>
          <w:sz w:val="22"/>
        </w:rPr>
        <w:t>.</w:t>
      </w:r>
      <w:r w:rsidR="00A522B1">
        <w:rPr>
          <w:rFonts w:ascii="Arial" w:hAnsi="Arial" w:cs="Arial"/>
          <w:sz w:val="22"/>
        </w:rPr>
        <w:t xml:space="preserve"> </w:t>
      </w:r>
      <w:r w:rsidR="00DE17A4" w:rsidRPr="002111F5">
        <w:rPr>
          <w:rFonts w:ascii="Arial" w:hAnsi="Arial" w:cs="Arial"/>
          <w:sz w:val="22"/>
        </w:rPr>
        <w:t xml:space="preserve">A taux de change constants, </w:t>
      </w:r>
      <w:r w:rsidR="001A1022" w:rsidRPr="002111F5">
        <w:rPr>
          <w:rFonts w:ascii="Arial" w:hAnsi="Arial" w:cs="Arial"/>
          <w:sz w:val="22"/>
        </w:rPr>
        <w:t xml:space="preserve">le chiffre d’affaires </w:t>
      </w:r>
      <w:r w:rsidR="002111F5">
        <w:rPr>
          <w:rFonts w:ascii="Arial" w:hAnsi="Arial" w:cs="Arial"/>
          <w:sz w:val="22"/>
        </w:rPr>
        <w:t xml:space="preserve">pour l’année </w:t>
      </w:r>
      <w:r w:rsidR="001A1022" w:rsidRPr="002111F5">
        <w:rPr>
          <w:rFonts w:ascii="Arial" w:hAnsi="Arial" w:cs="Arial"/>
          <w:sz w:val="22"/>
        </w:rPr>
        <w:t xml:space="preserve">2019 s’élève à </w:t>
      </w:r>
      <w:r w:rsidR="002111F5" w:rsidRPr="002111F5">
        <w:rPr>
          <w:rFonts w:ascii="Arial" w:hAnsi="Arial" w:cs="Arial"/>
          <w:sz w:val="22"/>
        </w:rPr>
        <w:t>23,5</w:t>
      </w:r>
      <w:r w:rsidR="00E00037" w:rsidRPr="002111F5">
        <w:rPr>
          <w:rFonts w:ascii="Arial" w:hAnsi="Arial" w:cs="Arial"/>
          <w:sz w:val="22"/>
        </w:rPr>
        <w:t xml:space="preserve"> </w:t>
      </w:r>
      <w:r w:rsidR="001A1022" w:rsidRPr="002111F5">
        <w:rPr>
          <w:rFonts w:ascii="Arial" w:hAnsi="Arial" w:cs="Arial"/>
          <w:sz w:val="22"/>
        </w:rPr>
        <w:t xml:space="preserve">M€ en baisse de </w:t>
      </w:r>
      <w:r w:rsidR="002111F5" w:rsidRPr="002111F5">
        <w:rPr>
          <w:rFonts w:ascii="Arial" w:hAnsi="Arial" w:cs="Arial"/>
          <w:sz w:val="22"/>
        </w:rPr>
        <w:t>4,4</w:t>
      </w:r>
      <w:r w:rsidR="00DE17A4" w:rsidRPr="002111F5">
        <w:rPr>
          <w:rFonts w:ascii="Arial" w:hAnsi="Arial" w:cs="Arial"/>
          <w:sz w:val="22"/>
        </w:rPr>
        <w:t xml:space="preserve"> %</w:t>
      </w:r>
      <w:r w:rsidR="002111F5" w:rsidRPr="002111F5">
        <w:rPr>
          <w:rFonts w:ascii="Arial" w:hAnsi="Arial" w:cs="Arial"/>
          <w:sz w:val="22"/>
        </w:rPr>
        <w:t xml:space="preserve"> par rapport à l’exercice précédent</w:t>
      </w:r>
      <w:r w:rsidR="00DE17A4" w:rsidRPr="002111F5">
        <w:rPr>
          <w:rFonts w:ascii="Arial" w:hAnsi="Arial" w:cs="Arial"/>
          <w:sz w:val="22"/>
        </w:rPr>
        <w:t>.</w:t>
      </w:r>
    </w:p>
    <w:p w14:paraId="00BA5A71" w14:textId="238375BE" w:rsidR="0022095F" w:rsidRDefault="0022095F" w:rsidP="00E00037">
      <w:pPr>
        <w:spacing w:line="260" w:lineRule="atLeast"/>
        <w:jc w:val="both"/>
        <w:rPr>
          <w:rFonts w:ascii="Arial" w:hAnsi="Arial" w:cs="Arial"/>
          <w:b/>
          <w:bCs/>
          <w:sz w:val="22"/>
          <w:highlight w:val="yellow"/>
        </w:rPr>
      </w:pPr>
    </w:p>
    <w:p w14:paraId="0548C7F4" w14:textId="77777777" w:rsidR="00A522B1" w:rsidRDefault="00A522B1" w:rsidP="00E00037">
      <w:pPr>
        <w:spacing w:line="260" w:lineRule="atLeast"/>
        <w:jc w:val="both"/>
        <w:rPr>
          <w:rFonts w:ascii="Arial" w:hAnsi="Arial" w:cs="Arial"/>
          <w:b/>
          <w:bCs/>
          <w:sz w:val="22"/>
          <w:highlight w:val="yellow"/>
        </w:rPr>
      </w:pPr>
    </w:p>
    <w:p w14:paraId="0EF0ED61" w14:textId="318735C7" w:rsidR="00E17E83" w:rsidRDefault="00E17E83" w:rsidP="00E00037">
      <w:pPr>
        <w:spacing w:line="260" w:lineRule="atLeast"/>
        <w:jc w:val="both"/>
        <w:rPr>
          <w:rFonts w:ascii="Arial" w:hAnsi="Arial" w:cs="Arial"/>
          <w:b/>
          <w:bCs/>
          <w:sz w:val="22"/>
        </w:rPr>
      </w:pPr>
      <w:r w:rsidRPr="0065475F">
        <w:rPr>
          <w:rFonts w:ascii="Arial" w:hAnsi="Arial" w:cs="Arial"/>
          <w:b/>
          <w:bCs/>
          <w:sz w:val="22"/>
        </w:rPr>
        <w:t>Activité en Europe </w:t>
      </w:r>
    </w:p>
    <w:p w14:paraId="09823543" w14:textId="63420D93" w:rsidR="00453306" w:rsidRDefault="00453306" w:rsidP="00E00037">
      <w:pPr>
        <w:spacing w:line="260" w:lineRule="atLeast"/>
        <w:jc w:val="both"/>
        <w:rPr>
          <w:rFonts w:ascii="Arial" w:hAnsi="Arial" w:cs="Arial"/>
          <w:b/>
          <w:bCs/>
          <w:sz w:val="22"/>
        </w:rPr>
      </w:pPr>
    </w:p>
    <w:p w14:paraId="2D9740CA" w14:textId="476393D3" w:rsidR="00FC1834" w:rsidRDefault="005924DC" w:rsidP="00E00037">
      <w:pPr>
        <w:spacing w:line="260" w:lineRule="atLeast"/>
        <w:jc w:val="both"/>
        <w:rPr>
          <w:rFonts w:ascii="Arial" w:hAnsi="Arial" w:cs="Arial"/>
          <w:sz w:val="22"/>
        </w:rPr>
      </w:pPr>
      <w:r>
        <w:rPr>
          <w:rFonts w:ascii="Arial" w:hAnsi="Arial" w:cs="Arial"/>
          <w:sz w:val="22"/>
        </w:rPr>
        <w:t>Le chiffre d’affaire</w:t>
      </w:r>
      <w:r w:rsidR="00453306">
        <w:rPr>
          <w:rFonts w:ascii="Arial" w:hAnsi="Arial" w:cs="Arial"/>
          <w:sz w:val="22"/>
        </w:rPr>
        <w:t>s</w:t>
      </w:r>
      <w:r>
        <w:rPr>
          <w:rFonts w:ascii="Arial" w:hAnsi="Arial" w:cs="Arial"/>
          <w:sz w:val="22"/>
        </w:rPr>
        <w:t xml:space="preserve"> réalisé </w:t>
      </w:r>
      <w:r w:rsidR="00453306">
        <w:rPr>
          <w:rFonts w:ascii="Arial" w:hAnsi="Arial" w:cs="Arial"/>
          <w:sz w:val="22"/>
        </w:rPr>
        <w:t xml:space="preserve">en </w:t>
      </w:r>
      <w:r w:rsidR="00453306" w:rsidRPr="00453306">
        <w:rPr>
          <w:rFonts w:ascii="Arial" w:hAnsi="Arial" w:cs="Arial"/>
          <w:b/>
          <w:bCs/>
          <w:sz w:val="22"/>
        </w:rPr>
        <w:t>Europe (</w:t>
      </w:r>
      <w:r w:rsidRPr="00453306">
        <w:rPr>
          <w:rFonts w:ascii="Arial" w:hAnsi="Arial" w:cs="Arial"/>
          <w:b/>
          <w:bCs/>
          <w:sz w:val="22"/>
        </w:rPr>
        <w:t xml:space="preserve">hors de </w:t>
      </w:r>
      <w:r w:rsidR="00F11436" w:rsidRPr="00453306">
        <w:rPr>
          <w:rFonts w:ascii="Arial" w:hAnsi="Arial" w:cs="Arial"/>
          <w:b/>
          <w:bCs/>
          <w:sz w:val="22"/>
        </w:rPr>
        <w:t>France</w:t>
      </w:r>
      <w:r w:rsidR="00453306" w:rsidRPr="00453306">
        <w:rPr>
          <w:rFonts w:ascii="Arial" w:hAnsi="Arial" w:cs="Arial"/>
          <w:b/>
          <w:bCs/>
          <w:sz w:val="22"/>
        </w:rPr>
        <w:t>)</w:t>
      </w:r>
      <w:r w:rsidR="00F11436">
        <w:rPr>
          <w:rFonts w:ascii="Arial" w:hAnsi="Arial" w:cs="Arial"/>
          <w:sz w:val="22"/>
        </w:rPr>
        <w:t xml:space="preserve"> s’élève à 6,9 millions d’euros pour l’année 2019 contre 6,1 millions d’euros pour 2018 soit une progression de plus 13 %. L’évolution de l’activité repose principalement sur la vente d’équipements</w:t>
      </w:r>
      <w:r w:rsidR="0065475F">
        <w:rPr>
          <w:rFonts w:ascii="Arial" w:hAnsi="Arial" w:cs="Arial"/>
          <w:sz w:val="22"/>
        </w:rPr>
        <w:t xml:space="preserve"> de sérigraphie</w:t>
      </w:r>
      <w:r w:rsidR="00F11436">
        <w:rPr>
          <w:rFonts w:ascii="Arial" w:hAnsi="Arial" w:cs="Arial"/>
          <w:sz w:val="22"/>
        </w:rPr>
        <w:t xml:space="preserve"> au sein des filiales Espagnole et Belge</w:t>
      </w:r>
      <w:r w:rsidR="0065475F">
        <w:rPr>
          <w:rFonts w:ascii="Arial" w:hAnsi="Arial" w:cs="Arial"/>
          <w:sz w:val="22"/>
        </w:rPr>
        <w:t>.</w:t>
      </w:r>
    </w:p>
    <w:p w14:paraId="522AD9F2" w14:textId="77777777" w:rsidR="00453306" w:rsidRDefault="00453306" w:rsidP="00E00037">
      <w:pPr>
        <w:spacing w:line="260" w:lineRule="atLeast"/>
        <w:jc w:val="both"/>
        <w:rPr>
          <w:rFonts w:ascii="Arial" w:hAnsi="Arial" w:cs="Arial"/>
          <w:sz w:val="22"/>
        </w:rPr>
      </w:pPr>
    </w:p>
    <w:p w14:paraId="6376C08C" w14:textId="10D43158" w:rsidR="0065475F" w:rsidRDefault="00453306" w:rsidP="00E00037">
      <w:pPr>
        <w:spacing w:line="260" w:lineRule="atLeast"/>
        <w:jc w:val="both"/>
        <w:rPr>
          <w:rFonts w:ascii="Arial" w:hAnsi="Arial" w:cs="Arial"/>
          <w:sz w:val="22"/>
        </w:rPr>
      </w:pPr>
      <w:r>
        <w:rPr>
          <w:rFonts w:ascii="Arial" w:hAnsi="Arial" w:cs="Arial"/>
          <w:sz w:val="22"/>
        </w:rPr>
        <w:t>L’activité</w:t>
      </w:r>
      <w:r w:rsidR="0065475F">
        <w:rPr>
          <w:rFonts w:ascii="Arial" w:hAnsi="Arial" w:cs="Arial"/>
          <w:sz w:val="22"/>
        </w:rPr>
        <w:t xml:space="preserve"> en </w:t>
      </w:r>
      <w:r w:rsidR="0065475F" w:rsidRPr="00453306">
        <w:rPr>
          <w:rFonts w:ascii="Arial" w:hAnsi="Arial" w:cs="Arial"/>
          <w:b/>
          <w:bCs/>
          <w:sz w:val="22"/>
        </w:rPr>
        <w:t>France</w:t>
      </w:r>
      <w:r w:rsidR="0065475F">
        <w:rPr>
          <w:rFonts w:ascii="Arial" w:hAnsi="Arial" w:cs="Arial"/>
          <w:sz w:val="22"/>
        </w:rPr>
        <w:t xml:space="preserve"> </w:t>
      </w:r>
      <w:r>
        <w:rPr>
          <w:rFonts w:ascii="Arial" w:hAnsi="Arial" w:cs="Arial"/>
          <w:sz w:val="22"/>
        </w:rPr>
        <w:t>s’</w:t>
      </w:r>
      <w:r w:rsidR="0065475F">
        <w:rPr>
          <w:rFonts w:ascii="Arial" w:hAnsi="Arial" w:cs="Arial"/>
          <w:sz w:val="22"/>
        </w:rPr>
        <w:t>affiche</w:t>
      </w:r>
      <w:r>
        <w:rPr>
          <w:rFonts w:ascii="Arial" w:hAnsi="Arial" w:cs="Arial"/>
          <w:sz w:val="22"/>
        </w:rPr>
        <w:t xml:space="preserve"> en repli de </w:t>
      </w:r>
      <w:r w:rsidR="0065475F">
        <w:rPr>
          <w:rFonts w:ascii="Arial" w:hAnsi="Arial" w:cs="Arial"/>
          <w:sz w:val="22"/>
        </w:rPr>
        <w:t xml:space="preserve">9 % </w:t>
      </w:r>
      <w:r>
        <w:rPr>
          <w:rFonts w:ascii="Arial" w:hAnsi="Arial" w:cs="Arial"/>
          <w:sz w:val="22"/>
        </w:rPr>
        <w:t xml:space="preserve">par rapport à 2018. Le fléchissement de l’activité est </w:t>
      </w:r>
      <w:r w:rsidR="00AE756A">
        <w:rPr>
          <w:rFonts w:ascii="Arial" w:hAnsi="Arial" w:cs="Arial"/>
          <w:sz w:val="22"/>
        </w:rPr>
        <w:t>lié</w:t>
      </w:r>
      <w:r w:rsidR="0065475F">
        <w:rPr>
          <w:rFonts w:ascii="Arial" w:hAnsi="Arial" w:cs="Arial"/>
          <w:sz w:val="22"/>
        </w:rPr>
        <w:t xml:space="preserve"> d’une part à une accélération du changement de</w:t>
      </w:r>
      <w:r>
        <w:rPr>
          <w:rFonts w:ascii="Arial" w:hAnsi="Arial" w:cs="Arial"/>
          <w:sz w:val="22"/>
        </w:rPr>
        <w:t>s</w:t>
      </w:r>
      <w:r w:rsidR="0065475F">
        <w:rPr>
          <w:rFonts w:ascii="Arial" w:hAnsi="Arial" w:cs="Arial"/>
          <w:sz w:val="22"/>
        </w:rPr>
        <w:t xml:space="preserve"> technologie</w:t>
      </w:r>
      <w:r>
        <w:rPr>
          <w:rFonts w:ascii="Arial" w:hAnsi="Arial" w:cs="Arial"/>
          <w:sz w:val="22"/>
        </w:rPr>
        <w:t>s</w:t>
      </w:r>
      <w:r w:rsidR="0065475F">
        <w:rPr>
          <w:rFonts w:ascii="Arial" w:hAnsi="Arial" w:cs="Arial"/>
          <w:sz w:val="22"/>
        </w:rPr>
        <w:t xml:space="preserve"> </w:t>
      </w:r>
      <w:r>
        <w:rPr>
          <w:rFonts w:ascii="Arial" w:hAnsi="Arial" w:cs="Arial"/>
          <w:sz w:val="22"/>
        </w:rPr>
        <w:t>d’impression utilisées dans le secteur du Graphique impactant directement nos ventes de produits pré presse et d’encres de sérigraphie e</w:t>
      </w:r>
      <w:r w:rsidR="0065475F">
        <w:rPr>
          <w:rFonts w:ascii="Arial" w:hAnsi="Arial" w:cs="Arial"/>
          <w:sz w:val="22"/>
        </w:rPr>
        <w:t>t</w:t>
      </w:r>
      <w:r>
        <w:rPr>
          <w:rFonts w:ascii="Arial" w:hAnsi="Arial" w:cs="Arial"/>
          <w:sz w:val="22"/>
        </w:rPr>
        <w:t>,</w:t>
      </w:r>
      <w:r w:rsidR="0065475F">
        <w:rPr>
          <w:rFonts w:ascii="Arial" w:hAnsi="Arial" w:cs="Arial"/>
          <w:sz w:val="22"/>
        </w:rPr>
        <w:t xml:space="preserve"> d’autre part </w:t>
      </w:r>
      <w:r>
        <w:rPr>
          <w:rFonts w:ascii="Arial" w:hAnsi="Arial" w:cs="Arial"/>
          <w:sz w:val="22"/>
        </w:rPr>
        <w:t xml:space="preserve">à </w:t>
      </w:r>
      <w:r w:rsidR="0065475F">
        <w:rPr>
          <w:rFonts w:ascii="Arial" w:hAnsi="Arial" w:cs="Arial"/>
          <w:sz w:val="22"/>
        </w:rPr>
        <w:t>un effet de base défavorable</w:t>
      </w:r>
      <w:r>
        <w:rPr>
          <w:rFonts w:ascii="Arial" w:hAnsi="Arial" w:cs="Arial"/>
          <w:sz w:val="22"/>
        </w:rPr>
        <w:t xml:space="preserve"> ; en effet l’année </w:t>
      </w:r>
      <w:r w:rsidR="0065475F">
        <w:rPr>
          <w:rFonts w:ascii="Arial" w:hAnsi="Arial" w:cs="Arial"/>
          <w:sz w:val="22"/>
        </w:rPr>
        <w:t>2018</w:t>
      </w:r>
      <w:r>
        <w:rPr>
          <w:rFonts w:ascii="Arial" w:hAnsi="Arial" w:cs="Arial"/>
          <w:sz w:val="22"/>
        </w:rPr>
        <w:t xml:space="preserve"> avait bénéficié de ventes d’équipements textile.</w:t>
      </w:r>
    </w:p>
    <w:p w14:paraId="3775C81F" w14:textId="77777777" w:rsidR="00A522B1" w:rsidRPr="0022095F" w:rsidRDefault="00A522B1" w:rsidP="00E00037">
      <w:pPr>
        <w:spacing w:line="260" w:lineRule="atLeast"/>
        <w:jc w:val="both"/>
        <w:rPr>
          <w:rFonts w:ascii="Arial" w:hAnsi="Arial" w:cs="Arial"/>
          <w:sz w:val="22"/>
        </w:rPr>
      </w:pPr>
    </w:p>
    <w:p w14:paraId="43A9ACDA" w14:textId="543C943C" w:rsidR="00BE0CA4" w:rsidDel="00A522B1" w:rsidRDefault="00E17E83" w:rsidP="00E00037">
      <w:pPr>
        <w:spacing w:line="260" w:lineRule="atLeast"/>
        <w:jc w:val="both"/>
        <w:rPr>
          <w:rFonts w:ascii="Arial" w:hAnsi="Arial" w:cs="Arial"/>
          <w:sz w:val="22"/>
        </w:rPr>
      </w:pPr>
      <w:r w:rsidRPr="00453306" w:rsidDel="00A522B1">
        <w:rPr>
          <w:rFonts w:ascii="Arial" w:hAnsi="Arial" w:cs="Arial"/>
          <w:b/>
          <w:sz w:val="22"/>
        </w:rPr>
        <w:lastRenderedPageBreak/>
        <w:t>Activité e</w:t>
      </w:r>
      <w:r w:rsidR="00DE17A4" w:rsidRPr="00453306" w:rsidDel="00A522B1">
        <w:rPr>
          <w:rFonts w:ascii="Arial" w:hAnsi="Arial" w:cs="Arial"/>
          <w:b/>
          <w:sz w:val="22"/>
        </w:rPr>
        <w:t>n Asie</w:t>
      </w:r>
      <w:r w:rsidR="00DE17A4" w:rsidRPr="00453306" w:rsidDel="00A522B1">
        <w:rPr>
          <w:rFonts w:ascii="Arial" w:hAnsi="Arial" w:cs="Arial"/>
          <w:sz w:val="22"/>
        </w:rPr>
        <w:t xml:space="preserve"> : </w:t>
      </w:r>
    </w:p>
    <w:p w14:paraId="4C1D6777" w14:textId="330F9292" w:rsidR="00B14A94" w:rsidDel="00A522B1" w:rsidRDefault="00B14A94" w:rsidP="00E00037">
      <w:pPr>
        <w:spacing w:line="260" w:lineRule="atLeast"/>
        <w:jc w:val="both"/>
        <w:rPr>
          <w:rFonts w:ascii="Arial" w:hAnsi="Arial" w:cs="Arial"/>
          <w:sz w:val="22"/>
        </w:rPr>
      </w:pPr>
    </w:p>
    <w:p w14:paraId="7932E056" w14:textId="6359B53F" w:rsidR="00453306" w:rsidDel="00A522B1" w:rsidRDefault="00B14A94" w:rsidP="00E00037">
      <w:pPr>
        <w:spacing w:line="260" w:lineRule="atLeast"/>
        <w:jc w:val="both"/>
        <w:rPr>
          <w:rFonts w:ascii="Arial" w:hAnsi="Arial" w:cs="Arial"/>
          <w:sz w:val="22"/>
        </w:rPr>
      </w:pPr>
      <w:r w:rsidDel="00A522B1">
        <w:rPr>
          <w:rFonts w:ascii="Arial" w:hAnsi="Arial" w:cs="Arial"/>
          <w:sz w:val="22"/>
        </w:rPr>
        <w:t>Le chiffre d’affaires de la zone s’élève à 8,9 millions d’euros pour l’année 2019 contre 9,8 millions d’euros pour l’année 2018 soit une baisse de 9 %.</w:t>
      </w:r>
    </w:p>
    <w:p w14:paraId="31167725" w14:textId="0AEF9067" w:rsidR="00B14A94" w:rsidDel="00A522B1" w:rsidRDefault="00B14A94" w:rsidP="00E00037">
      <w:pPr>
        <w:spacing w:line="260" w:lineRule="atLeast"/>
        <w:jc w:val="both"/>
        <w:rPr>
          <w:rFonts w:ascii="Arial" w:hAnsi="Arial" w:cs="Arial"/>
          <w:sz w:val="22"/>
        </w:rPr>
      </w:pPr>
      <w:r w:rsidDel="00A522B1">
        <w:rPr>
          <w:rFonts w:ascii="Arial" w:hAnsi="Arial" w:cs="Arial"/>
          <w:sz w:val="22"/>
        </w:rPr>
        <w:t xml:space="preserve">Le ralentissement naturel de l’économie chinoise et les conflits commerciaux Etats-Unis – </w:t>
      </w:r>
      <w:r w:rsidRPr="008803C8" w:rsidDel="00A522B1">
        <w:rPr>
          <w:rFonts w:ascii="Arial" w:hAnsi="Arial" w:cs="Arial"/>
          <w:b/>
          <w:bCs/>
          <w:sz w:val="22"/>
        </w:rPr>
        <w:t xml:space="preserve">Chine </w:t>
      </w:r>
      <w:r w:rsidDel="00A522B1">
        <w:rPr>
          <w:rFonts w:ascii="Arial" w:hAnsi="Arial" w:cs="Arial"/>
          <w:sz w:val="22"/>
        </w:rPr>
        <w:t>ont pesé sur l’activité de la filiale Chinoise. A taux de change constant l’activité affiche un repli de 10,2%.</w:t>
      </w:r>
    </w:p>
    <w:p w14:paraId="004A2722" w14:textId="77777777" w:rsidR="00DE17A4" w:rsidRPr="00430AE1" w:rsidRDefault="00DE17A4" w:rsidP="00E00037">
      <w:pPr>
        <w:spacing w:line="260" w:lineRule="atLeast"/>
        <w:jc w:val="both"/>
        <w:rPr>
          <w:rFonts w:ascii="Arial" w:hAnsi="Arial" w:cs="Arial"/>
          <w:sz w:val="22"/>
        </w:rPr>
      </w:pPr>
    </w:p>
    <w:p w14:paraId="55759396" w14:textId="77777777" w:rsidR="00A522B1" w:rsidRDefault="00A522B1" w:rsidP="00E00037">
      <w:pPr>
        <w:spacing w:line="260" w:lineRule="atLeast"/>
        <w:jc w:val="both"/>
        <w:rPr>
          <w:rFonts w:ascii="Arial" w:hAnsi="Arial" w:cs="Arial"/>
          <w:sz w:val="22"/>
        </w:rPr>
      </w:pPr>
      <w:r>
        <w:rPr>
          <w:rFonts w:ascii="Arial" w:hAnsi="Arial" w:cs="Arial"/>
          <w:b/>
          <w:sz w:val="22"/>
        </w:rPr>
        <w:t xml:space="preserve">Activité en </w:t>
      </w:r>
      <w:r w:rsidR="00656D97" w:rsidRPr="00430AE1">
        <w:rPr>
          <w:rFonts w:ascii="Arial" w:hAnsi="Arial" w:cs="Arial"/>
          <w:b/>
          <w:sz w:val="22"/>
        </w:rPr>
        <w:t>Amérique du Nord</w:t>
      </w:r>
    </w:p>
    <w:p w14:paraId="4A976E08" w14:textId="77777777" w:rsidR="00A522B1" w:rsidRDefault="00A522B1" w:rsidP="00E00037">
      <w:pPr>
        <w:spacing w:line="260" w:lineRule="atLeast"/>
        <w:jc w:val="both"/>
        <w:rPr>
          <w:rFonts w:ascii="Arial" w:hAnsi="Arial" w:cs="Arial"/>
          <w:sz w:val="22"/>
        </w:rPr>
      </w:pPr>
    </w:p>
    <w:p w14:paraId="23E90B5E" w14:textId="0C95FAD5" w:rsidR="00B44759" w:rsidRPr="00430AE1" w:rsidRDefault="00A522B1" w:rsidP="00E00037">
      <w:pPr>
        <w:spacing w:line="260" w:lineRule="atLeast"/>
        <w:jc w:val="both"/>
        <w:rPr>
          <w:rFonts w:ascii="Arial" w:hAnsi="Arial" w:cs="Arial"/>
          <w:sz w:val="22"/>
        </w:rPr>
      </w:pPr>
      <w:r>
        <w:rPr>
          <w:rFonts w:ascii="Arial" w:hAnsi="Arial" w:cs="Arial"/>
          <w:sz w:val="22"/>
        </w:rPr>
        <w:t>L</w:t>
      </w:r>
      <w:r w:rsidR="00B44759" w:rsidRPr="00430AE1">
        <w:rPr>
          <w:rFonts w:ascii="Arial" w:hAnsi="Arial" w:cs="Arial"/>
          <w:sz w:val="22"/>
        </w:rPr>
        <w:t xml:space="preserve">e chiffre d’affaires s’élève pour la période à </w:t>
      </w:r>
      <w:r w:rsidR="00FC1834" w:rsidRPr="00430AE1">
        <w:rPr>
          <w:rFonts w:ascii="Arial" w:hAnsi="Arial" w:cs="Arial"/>
          <w:sz w:val="22"/>
        </w:rPr>
        <w:t>601</w:t>
      </w:r>
      <w:r w:rsidR="00B44759" w:rsidRPr="00430AE1">
        <w:rPr>
          <w:rFonts w:ascii="Arial" w:hAnsi="Arial" w:cs="Arial"/>
          <w:sz w:val="22"/>
        </w:rPr>
        <w:t xml:space="preserve"> </w:t>
      </w:r>
      <w:r w:rsidR="00E00037" w:rsidRPr="00430AE1">
        <w:rPr>
          <w:rFonts w:ascii="Arial" w:hAnsi="Arial" w:cs="Arial"/>
          <w:sz w:val="22"/>
        </w:rPr>
        <w:t xml:space="preserve">K€ </w:t>
      </w:r>
      <w:r w:rsidR="00B44759" w:rsidRPr="00430AE1">
        <w:rPr>
          <w:rFonts w:ascii="Arial" w:hAnsi="Arial" w:cs="Arial"/>
          <w:sz w:val="22"/>
        </w:rPr>
        <w:t xml:space="preserve">contre </w:t>
      </w:r>
      <w:r w:rsidR="00FC1834" w:rsidRPr="00430AE1">
        <w:rPr>
          <w:rFonts w:ascii="Arial" w:hAnsi="Arial" w:cs="Arial"/>
          <w:sz w:val="22"/>
        </w:rPr>
        <w:t>585</w:t>
      </w:r>
      <w:r w:rsidR="00B44759" w:rsidRPr="00430AE1">
        <w:rPr>
          <w:rFonts w:ascii="Arial" w:hAnsi="Arial" w:cs="Arial"/>
          <w:sz w:val="22"/>
        </w:rPr>
        <w:t xml:space="preserve"> </w:t>
      </w:r>
      <w:r w:rsidR="00B1602A" w:rsidRPr="00430AE1">
        <w:rPr>
          <w:rFonts w:ascii="Arial" w:hAnsi="Arial" w:cs="Arial"/>
          <w:sz w:val="22"/>
        </w:rPr>
        <w:t>K€</w:t>
      </w:r>
      <w:r w:rsidR="00B44759" w:rsidRPr="00430AE1">
        <w:rPr>
          <w:rFonts w:ascii="Arial" w:hAnsi="Arial" w:cs="Arial"/>
          <w:sz w:val="22"/>
        </w:rPr>
        <w:t xml:space="preserve"> sur la période précédente soit une </w:t>
      </w:r>
      <w:r w:rsidR="00FC1834" w:rsidRPr="00430AE1">
        <w:rPr>
          <w:rFonts w:ascii="Arial" w:hAnsi="Arial" w:cs="Arial"/>
          <w:sz w:val="22"/>
        </w:rPr>
        <w:t>progression de 2,7</w:t>
      </w:r>
      <w:r w:rsidR="004D6075" w:rsidRPr="00430AE1">
        <w:rPr>
          <w:rFonts w:ascii="Arial" w:hAnsi="Arial" w:cs="Arial"/>
          <w:sz w:val="22"/>
        </w:rPr>
        <w:t xml:space="preserve"> %</w:t>
      </w:r>
      <w:r w:rsidR="00FC1834" w:rsidRPr="00430AE1">
        <w:rPr>
          <w:rFonts w:ascii="Arial" w:hAnsi="Arial" w:cs="Arial"/>
          <w:sz w:val="22"/>
        </w:rPr>
        <w:t xml:space="preserve"> par rapport à 2018</w:t>
      </w:r>
      <w:r w:rsidR="004D6075" w:rsidRPr="00430AE1">
        <w:rPr>
          <w:rFonts w:ascii="Arial" w:hAnsi="Arial" w:cs="Arial"/>
          <w:sz w:val="22"/>
        </w:rPr>
        <w:t xml:space="preserve">. </w:t>
      </w:r>
    </w:p>
    <w:p w14:paraId="323C8ECF" w14:textId="77777777" w:rsidR="00430AE1" w:rsidRPr="00006FAC" w:rsidRDefault="00430AE1" w:rsidP="00E00037">
      <w:pPr>
        <w:spacing w:line="260" w:lineRule="atLeast"/>
        <w:jc w:val="both"/>
        <w:rPr>
          <w:rFonts w:ascii="Arial" w:hAnsi="Arial" w:cs="Arial"/>
          <w:sz w:val="22"/>
          <w:highlight w:val="yellow"/>
        </w:rPr>
      </w:pPr>
    </w:p>
    <w:p w14:paraId="4E1FCB73" w14:textId="77777777" w:rsidR="00A522B1" w:rsidRDefault="00A522B1" w:rsidP="00E00037">
      <w:pPr>
        <w:spacing w:line="260" w:lineRule="atLeast"/>
        <w:jc w:val="both"/>
        <w:rPr>
          <w:rFonts w:ascii="Arial" w:hAnsi="Arial" w:cs="Arial"/>
          <w:sz w:val="22"/>
        </w:rPr>
      </w:pPr>
      <w:r>
        <w:rPr>
          <w:rFonts w:ascii="Arial" w:hAnsi="Arial" w:cs="Arial"/>
          <w:b/>
          <w:sz w:val="22"/>
        </w:rPr>
        <w:t xml:space="preserve">Activité en </w:t>
      </w:r>
      <w:r w:rsidR="00656D97" w:rsidRPr="00430AE1">
        <w:rPr>
          <w:rFonts w:ascii="Arial" w:hAnsi="Arial" w:cs="Arial"/>
          <w:b/>
          <w:sz w:val="22"/>
        </w:rPr>
        <w:t>Afrique / Moyen-Orient</w:t>
      </w:r>
    </w:p>
    <w:p w14:paraId="3092883F" w14:textId="77777777" w:rsidR="00A522B1" w:rsidRDefault="00A522B1" w:rsidP="00E00037">
      <w:pPr>
        <w:spacing w:line="260" w:lineRule="atLeast"/>
        <w:jc w:val="both"/>
        <w:rPr>
          <w:rFonts w:ascii="Arial" w:hAnsi="Arial" w:cs="Arial"/>
          <w:sz w:val="22"/>
        </w:rPr>
      </w:pPr>
    </w:p>
    <w:p w14:paraId="63CC7702" w14:textId="266BA212" w:rsidR="001D1DCC" w:rsidRDefault="00A522B1" w:rsidP="00E00037">
      <w:pPr>
        <w:spacing w:line="260" w:lineRule="atLeast"/>
        <w:jc w:val="both"/>
        <w:rPr>
          <w:rFonts w:ascii="Arial" w:hAnsi="Arial" w:cs="Arial"/>
          <w:sz w:val="22"/>
        </w:rPr>
      </w:pPr>
      <w:r>
        <w:rPr>
          <w:rFonts w:ascii="Arial" w:hAnsi="Arial" w:cs="Arial"/>
          <w:sz w:val="22"/>
        </w:rPr>
        <w:t>L</w:t>
      </w:r>
      <w:r w:rsidR="00B44759" w:rsidRPr="00430AE1">
        <w:rPr>
          <w:rFonts w:ascii="Arial" w:hAnsi="Arial" w:cs="Arial"/>
          <w:sz w:val="22"/>
        </w:rPr>
        <w:t xml:space="preserve">e chiffre d’affaires </w:t>
      </w:r>
      <w:r w:rsidR="001B138A" w:rsidRPr="00430AE1">
        <w:rPr>
          <w:rFonts w:ascii="Arial" w:hAnsi="Arial" w:cs="Arial"/>
          <w:sz w:val="22"/>
        </w:rPr>
        <w:t xml:space="preserve">de la zone s’élève </w:t>
      </w:r>
      <w:r w:rsidR="00430AE1" w:rsidRPr="00430AE1">
        <w:rPr>
          <w:rFonts w:ascii="Arial" w:hAnsi="Arial" w:cs="Arial"/>
          <w:sz w:val="22"/>
        </w:rPr>
        <w:t>pour l’année</w:t>
      </w:r>
      <w:r w:rsidR="001D1DCC" w:rsidRPr="00430AE1">
        <w:rPr>
          <w:rFonts w:ascii="Arial" w:hAnsi="Arial" w:cs="Arial"/>
          <w:sz w:val="22"/>
        </w:rPr>
        <w:t xml:space="preserve"> </w:t>
      </w:r>
      <w:r w:rsidR="001B138A" w:rsidRPr="00430AE1">
        <w:rPr>
          <w:rFonts w:ascii="Arial" w:hAnsi="Arial" w:cs="Arial"/>
          <w:sz w:val="22"/>
        </w:rPr>
        <w:t>201</w:t>
      </w:r>
      <w:r w:rsidR="001D1DCC" w:rsidRPr="00430AE1">
        <w:rPr>
          <w:rFonts w:ascii="Arial" w:hAnsi="Arial" w:cs="Arial"/>
          <w:sz w:val="22"/>
        </w:rPr>
        <w:t>9</w:t>
      </w:r>
      <w:r w:rsidR="001B138A" w:rsidRPr="00430AE1">
        <w:rPr>
          <w:rFonts w:ascii="Arial" w:hAnsi="Arial" w:cs="Arial"/>
          <w:sz w:val="22"/>
        </w:rPr>
        <w:t xml:space="preserve"> à </w:t>
      </w:r>
      <w:r w:rsidR="00430AE1" w:rsidRPr="00430AE1">
        <w:rPr>
          <w:rFonts w:ascii="Arial" w:hAnsi="Arial" w:cs="Arial"/>
          <w:sz w:val="22"/>
        </w:rPr>
        <w:t>293</w:t>
      </w:r>
      <w:r w:rsidR="001B138A" w:rsidRPr="00430AE1">
        <w:rPr>
          <w:rFonts w:ascii="Arial" w:hAnsi="Arial" w:cs="Arial"/>
          <w:sz w:val="22"/>
        </w:rPr>
        <w:t xml:space="preserve"> </w:t>
      </w:r>
      <w:r w:rsidR="00B1602A" w:rsidRPr="00430AE1">
        <w:rPr>
          <w:rFonts w:ascii="Arial" w:hAnsi="Arial" w:cs="Arial"/>
          <w:sz w:val="22"/>
        </w:rPr>
        <w:t>K€</w:t>
      </w:r>
      <w:r w:rsidR="001B138A" w:rsidRPr="00430AE1">
        <w:rPr>
          <w:rFonts w:ascii="Arial" w:hAnsi="Arial" w:cs="Arial"/>
          <w:sz w:val="22"/>
        </w:rPr>
        <w:t xml:space="preserve"> </w:t>
      </w:r>
      <w:r w:rsidR="001B138A" w:rsidRPr="00B108B8">
        <w:rPr>
          <w:rFonts w:ascii="Arial" w:hAnsi="Arial" w:cs="Arial"/>
          <w:sz w:val="22"/>
        </w:rPr>
        <w:t xml:space="preserve">en </w:t>
      </w:r>
      <w:r w:rsidR="001D1DCC" w:rsidRPr="00B108B8">
        <w:rPr>
          <w:rFonts w:ascii="Arial" w:hAnsi="Arial" w:cs="Arial"/>
          <w:sz w:val="22"/>
        </w:rPr>
        <w:t xml:space="preserve">baisse </w:t>
      </w:r>
      <w:r w:rsidR="001B138A" w:rsidRPr="00B108B8">
        <w:rPr>
          <w:rFonts w:ascii="Arial" w:hAnsi="Arial" w:cs="Arial"/>
          <w:sz w:val="22"/>
        </w:rPr>
        <w:t xml:space="preserve">de </w:t>
      </w:r>
      <w:r w:rsidR="00430AE1" w:rsidRPr="00B108B8">
        <w:rPr>
          <w:rFonts w:ascii="Arial" w:hAnsi="Arial" w:cs="Arial"/>
          <w:sz w:val="22"/>
        </w:rPr>
        <w:t>plus de 40</w:t>
      </w:r>
      <w:r w:rsidR="001B138A" w:rsidRPr="00B108B8">
        <w:rPr>
          <w:rFonts w:ascii="Arial" w:hAnsi="Arial" w:cs="Arial"/>
          <w:sz w:val="22"/>
        </w:rPr>
        <w:t xml:space="preserve"> % par rapport </w:t>
      </w:r>
      <w:r w:rsidR="00430AE1" w:rsidRPr="00B108B8">
        <w:rPr>
          <w:rFonts w:ascii="Arial" w:hAnsi="Arial" w:cs="Arial"/>
          <w:sz w:val="22"/>
        </w:rPr>
        <w:t>à</w:t>
      </w:r>
      <w:r w:rsidR="001D1DCC" w:rsidRPr="00B108B8">
        <w:rPr>
          <w:rFonts w:ascii="Arial" w:hAnsi="Arial" w:cs="Arial"/>
          <w:sz w:val="22"/>
        </w:rPr>
        <w:t xml:space="preserve"> 2018</w:t>
      </w:r>
      <w:r w:rsidR="001B138A" w:rsidRPr="00B108B8">
        <w:rPr>
          <w:rFonts w:ascii="Arial" w:hAnsi="Arial" w:cs="Arial"/>
          <w:sz w:val="22"/>
        </w:rPr>
        <w:t xml:space="preserve">. </w:t>
      </w:r>
      <w:r w:rsidR="000F23E0" w:rsidRPr="00B108B8">
        <w:rPr>
          <w:rFonts w:ascii="Arial" w:hAnsi="Arial" w:cs="Arial"/>
          <w:b/>
          <w:bCs/>
          <w:sz w:val="22"/>
        </w:rPr>
        <w:t>L’Afrique</w:t>
      </w:r>
      <w:r w:rsidR="000F23E0" w:rsidRPr="00B108B8">
        <w:rPr>
          <w:rFonts w:ascii="Arial" w:hAnsi="Arial" w:cs="Arial"/>
          <w:sz w:val="22"/>
        </w:rPr>
        <w:t xml:space="preserve"> qui représente plus de 60 % de la zone sur 2019</w:t>
      </w:r>
      <w:r w:rsidR="000F23E0">
        <w:rPr>
          <w:rFonts w:ascii="Arial" w:hAnsi="Arial" w:cs="Arial"/>
          <w:sz w:val="22"/>
        </w:rPr>
        <w:t xml:space="preserve"> (178 K€)</w:t>
      </w:r>
      <w:r w:rsidR="000F23E0" w:rsidRPr="00B108B8">
        <w:rPr>
          <w:rFonts w:ascii="Arial" w:hAnsi="Arial" w:cs="Arial"/>
          <w:sz w:val="22"/>
        </w:rPr>
        <w:t>, affiche une progression de plus de 74 % du chiffre d’affaires</w:t>
      </w:r>
      <w:r w:rsidR="000F23E0">
        <w:rPr>
          <w:rFonts w:ascii="Arial" w:hAnsi="Arial" w:cs="Arial"/>
          <w:sz w:val="22"/>
        </w:rPr>
        <w:t xml:space="preserve"> par rapport à la période précédente. </w:t>
      </w:r>
      <w:r w:rsidR="00B14A94" w:rsidRPr="00B108B8">
        <w:rPr>
          <w:rFonts w:ascii="Arial" w:hAnsi="Arial" w:cs="Arial"/>
          <w:sz w:val="22"/>
        </w:rPr>
        <w:t xml:space="preserve">L’activité sur le </w:t>
      </w:r>
      <w:r w:rsidR="00B14A94" w:rsidRPr="00B108B8">
        <w:rPr>
          <w:rFonts w:ascii="Arial" w:hAnsi="Arial" w:cs="Arial"/>
          <w:b/>
          <w:bCs/>
          <w:sz w:val="22"/>
        </w:rPr>
        <w:t>Moyen-Orient</w:t>
      </w:r>
      <w:r w:rsidR="00B14A94" w:rsidRPr="00B108B8">
        <w:rPr>
          <w:rFonts w:ascii="Arial" w:hAnsi="Arial" w:cs="Arial"/>
          <w:sz w:val="22"/>
        </w:rPr>
        <w:t xml:space="preserve"> </w:t>
      </w:r>
      <w:r w:rsidR="008803C8" w:rsidRPr="00B108B8">
        <w:rPr>
          <w:rFonts w:ascii="Arial" w:hAnsi="Arial" w:cs="Arial"/>
          <w:sz w:val="22"/>
        </w:rPr>
        <w:t>affiche un repli de plus de</w:t>
      </w:r>
      <w:r w:rsidR="00B14A94" w:rsidRPr="00B108B8">
        <w:rPr>
          <w:rFonts w:ascii="Arial" w:hAnsi="Arial" w:cs="Arial"/>
          <w:sz w:val="22"/>
        </w:rPr>
        <w:t xml:space="preserve"> 70 % par rapport à 2018. </w:t>
      </w:r>
      <w:r w:rsidR="008803C8" w:rsidRPr="00B108B8">
        <w:rPr>
          <w:rFonts w:ascii="Arial" w:hAnsi="Arial" w:cs="Arial"/>
          <w:sz w:val="22"/>
        </w:rPr>
        <w:t>L</w:t>
      </w:r>
      <w:r w:rsidR="00B14A94" w:rsidRPr="00B108B8">
        <w:rPr>
          <w:rFonts w:ascii="Arial" w:hAnsi="Arial" w:cs="Arial"/>
          <w:sz w:val="22"/>
        </w:rPr>
        <w:t>es</w:t>
      </w:r>
      <w:r w:rsidR="001D1DCC" w:rsidRPr="00B108B8">
        <w:rPr>
          <w:rFonts w:ascii="Arial" w:hAnsi="Arial" w:cs="Arial"/>
          <w:sz w:val="22"/>
        </w:rPr>
        <w:t xml:space="preserve"> </w:t>
      </w:r>
      <w:r w:rsidR="00BF49D4" w:rsidRPr="00B108B8">
        <w:rPr>
          <w:rFonts w:ascii="Arial" w:hAnsi="Arial" w:cs="Arial"/>
          <w:sz w:val="22"/>
        </w:rPr>
        <w:t>tensions géopolitique</w:t>
      </w:r>
      <w:r w:rsidR="00014077" w:rsidRPr="00B108B8">
        <w:rPr>
          <w:rFonts w:ascii="Arial" w:hAnsi="Arial" w:cs="Arial"/>
          <w:sz w:val="22"/>
        </w:rPr>
        <w:t>s</w:t>
      </w:r>
      <w:r w:rsidR="00BF49D4" w:rsidRPr="00B108B8">
        <w:rPr>
          <w:rFonts w:ascii="Arial" w:hAnsi="Arial" w:cs="Arial"/>
          <w:sz w:val="22"/>
        </w:rPr>
        <w:t xml:space="preserve"> et </w:t>
      </w:r>
      <w:r w:rsidR="00014077" w:rsidRPr="00B108B8">
        <w:rPr>
          <w:rFonts w:ascii="Arial" w:hAnsi="Arial" w:cs="Arial"/>
          <w:sz w:val="22"/>
        </w:rPr>
        <w:t>le</w:t>
      </w:r>
      <w:r w:rsidR="00BF49D4" w:rsidRPr="00B108B8">
        <w:rPr>
          <w:rFonts w:ascii="Arial" w:hAnsi="Arial" w:cs="Arial"/>
          <w:sz w:val="22"/>
        </w:rPr>
        <w:t xml:space="preserve"> durcissement des conditions financières sur les pays émergents</w:t>
      </w:r>
      <w:r w:rsidR="00014077" w:rsidRPr="00B108B8">
        <w:rPr>
          <w:rFonts w:ascii="Arial" w:hAnsi="Arial" w:cs="Arial"/>
          <w:sz w:val="22"/>
        </w:rPr>
        <w:t xml:space="preserve"> </w:t>
      </w:r>
      <w:r w:rsidR="00B14A94" w:rsidRPr="00B108B8">
        <w:rPr>
          <w:rFonts w:ascii="Arial" w:hAnsi="Arial" w:cs="Arial"/>
          <w:sz w:val="22"/>
        </w:rPr>
        <w:t xml:space="preserve">de la zone ont conduit le Groupe </w:t>
      </w:r>
      <w:r w:rsidR="008803C8" w:rsidRPr="00B108B8">
        <w:rPr>
          <w:rFonts w:ascii="Arial" w:hAnsi="Arial" w:cs="Arial"/>
          <w:sz w:val="22"/>
        </w:rPr>
        <w:t xml:space="preserve">à revoir sa stratégie </w:t>
      </w:r>
      <w:r w:rsidR="003518F6" w:rsidRPr="00B108B8">
        <w:rPr>
          <w:rFonts w:ascii="Arial" w:hAnsi="Arial" w:cs="Arial"/>
          <w:sz w:val="22"/>
        </w:rPr>
        <w:t>commerciale.</w:t>
      </w:r>
    </w:p>
    <w:p w14:paraId="4C11148D" w14:textId="77777777" w:rsidR="00B108B8" w:rsidRPr="00B108B8" w:rsidRDefault="00B108B8" w:rsidP="00E00037">
      <w:pPr>
        <w:spacing w:line="260" w:lineRule="atLeast"/>
        <w:jc w:val="both"/>
        <w:rPr>
          <w:rFonts w:ascii="Arial" w:hAnsi="Arial" w:cs="Arial"/>
          <w:sz w:val="22"/>
        </w:rPr>
      </w:pPr>
    </w:p>
    <w:p w14:paraId="33DAE95A" w14:textId="7036F2D7" w:rsidR="00F80F09" w:rsidRPr="00006FAC" w:rsidRDefault="00F80F09" w:rsidP="00E00037">
      <w:pPr>
        <w:spacing w:line="260" w:lineRule="atLeast"/>
        <w:jc w:val="both"/>
        <w:rPr>
          <w:rFonts w:ascii="Arial" w:hAnsi="Arial" w:cs="Arial"/>
          <w:sz w:val="22"/>
          <w:highlight w:val="yellow"/>
        </w:rPr>
      </w:pPr>
    </w:p>
    <w:p w14:paraId="5662C278" w14:textId="3F53C073" w:rsidR="00811E05" w:rsidRDefault="000F23E0" w:rsidP="00FC1834">
      <w:pPr>
        <w:spacing w:line="260" w:lineRule="atLeast"/>
        <w:jc w:val="both"/>
        <w:rPr>
          <w:rFonts w:ascii="Arial" w:hAnsi="Arial" w:cs="Arial"/>
          <w:b/>
          <w:sz w:val="22"/>
        </w:rPr>
      </w:pPr>
      <w:r>
        <w:rPr>
          <w:rFonts w:ascii="Arial" w:hAnsi="Arial" w:cs="Arial"/>
          <w:b/>
          <w:sz w:val="22"/>
        </w:rPr>
        <w:t>Coronavirus</w:t>
      </w:r>
    </w:p>
    <w:p w14:paraId="241684F1" w14:textId="0EF6C5EE" w:rsidR="005E2883" w:rsidRDefault="005E2883" w:rsidP="00FC1834">
      <w:pPr>
        <w:spacing w:line="260" w:lineRule="atLeast"/>
        <w:jc w:val="both"/>
        <w:rPr>
          <w:rFonts w:ascii="Arial" w:hAnsi="Arial" w:cs="Arial"/>
          <w:b/>
          <w:sz w:val="22"/>
        </w:rPr>
      </w:pPr>
    </w:p>
    <w:p w14:paraId="1157B055" w14:textId="07083EF0" w:rsidR="005E2883" w:rsidRDefault="005E2883" w:rsidP="00FC1834">
      <w:pPr>
        <w:spacing w:line="260" w:lineRule="atLeast"/>
        <w:jc w:val="both"/>
        <w:rPr>
          <w:rFonts w:ascii="Arial" w:hAnsi="Arial" w:cs="Arial"/>
          <w:bCs/>
          <w:sz w:val="22"/>
        </w:rPr>
      </w:pPr>
      <w:r w:rsidRPr="005E2883">
        <w:rPr>
          <w:rFonts w:ascii="Arial" w:hAnsi="Arial" w:cs="Arial"/>
          <w:bCs/>
          <w:sz w:val="22"/>
        </w:rPr>
        <w:t xml:space="preserve">Alors </w:t>
      </w:r>
      <w:r>
        <w:rPr>
          <w:rFonts w:ascii="Arial" w:hAnsi="Arial" w:cs="Arial"/>
          <w:bCs/>
          <w:sz w:val="22"/>
        </w:rPr>
        <w:t>que la filiale chinoise a repris son activité depuis le 19 février 2020, l’épidémie du coronavirus prend une dimension internationale et vient impacter les différentes zones où le Groupe opère.</w:t>
      </w:r>
    </w:p>
    <w:p w14:paraId="626334C8" w14:textId="77777777" w:rsidR="000F23E0" w:rsidRPr="005E2883" w:rsidRDefault="000F23E0" w:rsidP="00FC1834">
      <w:pPr>
        <w:spacing w:line="260" w:lineRule="atLeast"/>
        <w:jc w:val="both"/>
        <w:rPr>
          <w:rFonts w:ascii="Arial" w:hAnsi="Arial" w:cs="Arial"/>
          <w:bCs/>
          <w:sz w:val="22"/>
        </w:rPr>
      </w:pPr>
    </w:p>
    <w:p w14:paraId="14415791" w14:textId="46CC58D0" w:rsidR="00FC1834" w:rsidRDefault="005E2883" w:rsidP="000C3F27">
      <w:pPr>
        <w:spacing w:line="260" w:lineRule="atLeast"/>
        <w:jc w:val="both"/>
        <w:rPr>
          <w:rFonts w:ascii="Arial" w:hAnsi="Arial" w:cs="Arial"/>
          <w:bCs/>
          <w:sz w:val="22"/>
          <w:szCs w:val="28"/>
        </w:rPr>
      </w:pPr>
      <w:r w:rsidRPr="00E22C1D">
        <w:rPr>
          <w:rFonts w:ascii="Arial" w:hAnsi="Arial" w:cs="Arial"/>
          <w:bCs/>
          <w:sz w:val="22"/>
          <w:szCs w:val="28"/>
        </w:rPr>
        <w:t>L’</w:t>
      </w:r>
      <w:r w:rsidR="00E001F8" w:rsidRPr="00E22C1D">
        <w:rPr>
          <w:rFonts w:ascii="Arial" w:hAnsi="Arial" w:cs="Arial"/>
          <w:bCs/>
          <w:sz w:val="22"/>
          <w:szCs w:val="28"/>
        </w:rPr>
        <w:t>activité du Groupe sur l’année</w:t>
      </w:r>
      <w:r w:rsidRPr="00E22C1D">
        <w:rPr>
          <w:rFonts w:ascii="Arial" w:hAnsi="Arial" w:cs="Arial"/>
          <w:bCs/>
          <w:sz w:val="22"/>
          <w:szCs w:val="28"/>
        </w:rPr>
        <w:t xml:space="preserve"> 2020 </w:t>
      </w:r>
      <w:r w:rsidR="00E001F8" w:rsidRPr="00E22C1D">
        <w:rPr>
          <w:rFonts w:ascii="Arial" w:hAnsi="Arial" w:cs="Arial"/>
          <w:bCs/>
          <w:sz w:val="22"/>
          <w:szCs w:val="28"/>
        </w:rPr>
        <w:t>devrait être</w:t>
      </w:r>
      <w:r w:rsidR="00BC6BBC" w:rsidRPr="00E22C1D">
        <w:rPr>
          <w:rFonts w:ascii="Arial" w:hAnsi="Arial" w:cs="Arial"/>
          <w:bCs/>
          <w:sz w:val="22"/>
          <w:szCs w:val="28"/>
        </w:rPr>
        <w:t xml:space="preserve"> impacté</w:t>
      </w:r>
      <w:r w:rsidR="00E001F8" w:rsidRPr="00E22C1D">
        <w:rPr>
          <w:rFonts w:ascii="Arial" w:hAnsi="Arial" w:cs="Arial"/>
          <w:bCs/>
          <w:sz w:val="22"/>
          <w:szCs w:val="28"/>
        </w:rPr>
        <w:t xml:space="preserve">e </w:t>
      </w:r>
      <w:r w:rsidR="000C3F27" w:rsidRPr="00E22C1D">
        <w:rPr>
          <w:rFonts w:ascii="Arial" w:hAnsi="Arial" w:cs="Arial"/>
          <w:bCs/>
          <w:sz w:val="22"/>
          <w:szCs w:val="28"/>
        </w:rPr>
        <w:t>par cette</w:t>
      </w:r>
      <w:r w:rsidR="00E001F8" w:rsidRPr="00E22C1D">
        <w:rPr>
          <w:rFonts w:ascii="Arial" w:hAnsi="Arial" w:cs="Arial"/>
          <w:bCs/>
          <w:sz w:val="22"/>
          <w:szCs w:val="28"/>
        </w:rPr>
        <w:t xml:space="preserve"> situation de crise sanitaire internationale. Cependant, </w:t>
      </w:r>
      <w:r w:rsidR="00BC6BBC" w:rsidRPr="00E22C1D">
        <w:rPr>
          <w:rFonts w:ascii="Arial" w:hAnsi="Arial" w:cs="Arial"/>
          <w:bCs/>
          <w:sz w:val="22"/>
          <w:szCs w:val="28"/>
        </w:rPr>
        <w:t xml:space="preserve">il est </w:t>
      </w:r>
      <w:r w:rsidR="001D748C">
        <w:rPr>
          <w:rFonts w:ascii="Arial" w:hAnsi="Arial" w:cs="Arial"/>
          <w:bCs/>
          <w:sz w:val="22"/>
          <w:szCs w:val="28"/>
        </w:rPr>
        <w:t>difficile à ce jour</w:t>
      </w:r>
      <w:r w:rsidR="00BC6BBC" w:rsidRPr="00E22C1D">
        <w:rPr>
          <w:rFonts w:ascii="Arial" w:hAnsi="Arial" w:cs="Arial"/>
          <w:bCs/>
          <w:sz w:val="22"/>
          <w:szCs w:val="28"/>
        </w:rPr>
        <w:t xml:space="preserve"> </w:t>
      </w:r>
      <w:r w:rsidR="00E001F8" w:rsidRPr="00E22C1D">
        <w:rPr>
          <w:rFonts w:ascii="Arial" w:hAnsi="Arial" w:cs="Arial"/>
          <w:bCs/>
          <w:sz w:val="22"/>
          <w:szCs w:val="28"/>
        </w:rPr>
        <w:t>d</w:t>
      </w:r>
      <w:r w:rsidR="00E22C1D">
        <w:rPr>
          <w:rFonts w:ascii="Arial" w:hAnsi="Arial" w:cs="Arial"/>
          <w:bCs/>
          <w:sz w:val="22"/>
          <w:szCs w:val="28"/>
        </w:rPr>
        <w:t xml:space="preserve">’en </w:t>
      </w:r>
      <w:r w:rsidR="00BC6BBC" w:rsidRPr="00E22C1D">
        <w:rPr>
          <w:rFonts w:ascii="Arial" w:hAnsi="Arial" w:cs="Arial"/>
          <w:bCs/>
          <w:sz w:val="22"/>
          <w:szCs w:val="28"/>
        </w:rPr>
        <w:t xml:space="preserve">mesurer précisément les </w:t>
      </w:r>
      <w:r w:rsidR="00E22C1D" w:rsidRPr="00E22C1D">
        <w:rPr>
          <w:rFonts w:ascii="Arial" w:hAnsi="Arial" w:cs="Arial"/>
          <w:bCs/>
          <w:sz w:val="22"/>
          <w:szCs w:val="28"/>
        </w:rPr>
        <w:t>impacts financiers futurs</w:t>
      </w:r>
      <w:r w:rsidR="00E001F8" w:rsidRPr="00E22C1D">
        <w:rPr>
          <w:rFonts w:ascii="Arial" w:hAnsi="Arial" w:cs="Arial"/>
          <w:bCs/>
          <w:sz w:val="22"/>
          <w:szCs w:val="28"/>
        </w:rPr>
        <w:t>.</w:t>
      </w:r>
    </w:p>
    <w:p w14:paraId="37793B6E" w14:textId="77777777" w:rsidR="00006FAC" w:rsidRPr="00F27A4A" w:rsidRDefault="00006FAC" w:rsidP="00E00037">
      <w:pPr>
        <w:spacing w:line="260" w:lineRule="atLeast"/>
        <w:outlineLvl w:val="0"/>
        <w:rPr>
          <w:rFonts w:ascii="Arial" w:hAnsi="Arial" w:cs="Arial"/>
          <w:b/>
        </w:rPr>
      </w:pPr>
    </w:p>
    <w:p w14:paraId="7E03B457" w14:textId="71E1B00B" w:rsidR="00811E05" w:rsidRPr="00F27A4A" w:rsidRDefault="00811E05" w:rsidP="00E00037">
      <w:pPr>
        <w:spacing w:line="260" w:lineRule="atLeast"/>
        <w:rPr>
          <w:rFonts w:ascii="Arial" w:hAnsi="Arial" w:cs="Arial"/>
          <w:b/>
          <w:sz w:val="22"/>
          <w:szCs w:val="28"/>
        </w:rPr>
      </w:pPr>
      <w:r w:rsidRPr="00F27A4A">
        <w:rPr>
          <w:rFonts w:ascii="Arial" w:hAnsi="Arial" w:cs="Arial"/>
          <w:b/>
          <w:sz w:val="22"/>
          <w:szCs w:val="28"/>
        </w:rPr>
        <w:t xml:space="preserve">Prochain rendez-vous, </w:t>
      </w:r>
    </w:p>
    <w:p w14:paraId="7A2B7BBF" w14:textId="2AE8B8BE" w:rsidR="00B14A94" w:rsidRPr="00F27A4A" w:rsidRDefault="008803C8" w:rsidP="00E00037">
      <w:pPr>
        <w:spacing w:line="260" w:lineRule="atLeast"/>
        <w:rPr>
          <w:rFonts w:ascii="Arial" w:hAnsi="Arial" w:cs="Arial"/>
          <w:bCs/>
          <w:sz w:val="22"/>
          <w:szCs w:val="28"/>
        </w:rPr>
      </w:pPr>
      <w:r w:rsidRPr="00F27A4A">
        <w:rPr>
          <w:rFonts w:ascii="Arial" w:hAnsi="Arial" w:cs="Arial"/>
          <w:bCs/>
          <w:sz w:val="22"/>
          <w:szCs w:val="28"/>
        </w:rPr>
        <w:t xml:space="preserve">Publication des </w:t>
      </w:r>
      <w:r w:rsidR="00F27A4A" w:rsidRPr="00F27A4A">
        <w:rPr>
          <w:rFonts w:ascii="Arial" w:hAnsi="Arial" w:cs="Arial"/>
          <w:bCs/>
          <w:sz w:val="22"/>
          <w:szCs w:val="28"/>
        </w:rPr>
        <w:t xml:space="preserve">résultats annuels 2019,  le </w:t>
      </w:r>
      <w:r w:rsidR="001D748C">
        <w:rPr>
          <w:rFonts w:ascii="Arial" w:hAnsi="Arial" w:cs="Arial"/>
          <w:bCs/>
          <w:sz w:val="22"/>
          <w:szCs w:val="28"/>
        </w:rPr>
        <w:t>24</w:t>
      </w:r>
      <w:r w:rsidR="00F27A4A" w:rsidRPr="00F27A4A">
        <w:rPr>
          <w:rFonts w:ascii="Arial" w:hAnsi="Arial" w:cs="Arial"/>
          <w:bCs/>
          <w:sz w:val="22"/>
          <w:szCs w:val="28"/>
        </w:rPr>
        <w:t xml:space="preserve"> avril 2020 après clôture.</w:t>
      </w:r>
    </w:p>
    <w:p w14:paraId="11AB0441" w14:textId="6E7428FF" w:rsidR="00DE5965" w:rsidRDefault="00DE5965" w:rsidP="00E00037">
      <w:pPr>
        <w:spacing w:line="260" w:lineRule="atLeast"/>
        <w:outlineLvl w:val="0"/>
        <w:rPr>
          <w:rFonts w:ascii="Arial" w:hAnsi="Arial" w:cs="Arial"/>
          <w:highlight w:val="yellow"/>
        </w:rPr>
      </w:pPr>
    </w:p>
    <w:p w14:paraId="7955BEFC" w14:textId="77777777" w:rsidR="00BE0CA4" w:rsidRPr="00006FAC" w:rsidRDefault="00BE0CA4" w:rsidP="00E00037">
      <w:pPr>
        <w:spacing w:line="260" w:lineRule="atLeast"/>
        <w:outlineLvl w:val="0"/>
        <w:rPr>
          <w:rFonts w:ascii="Arial" w:hAnsi="Arial" w:cs="Arial"/>
          <w:highlight w:val="yellow"/>
        </w:rPr>
      </w:pPr>
    </w:p>
    <w:p w14:paraId="1913C7B4" w14:textId="0A8934D8" w:rsidR="00811E05" w:rsidRPr="00BE0CA4" w:rsidRDefault="00811E05" w:rsidP="00E00037">
      <w:pPr>
        <w:spacing w:line="260" w:lineRule="atLeast"/>
        <w:rPr>
          <w:rFonts w:ascii="Arial" w:hAnsi="Arial" w:cs="Arial"/>
          <w:b/>
          <w:color w:val="000080"/>
          <w:sz w:val="28"/>
          <w:szCs w:val="28"/>
        </w:rPr>
      </w:pPr>
      <w:r w:rsidRPr="00BE0CA4">
        <w:rPr>
          <w:rFonts w:ascii="Arial" w:hAnsi="Arial" w:cs="Arial"/>
          <w:b/>
          <w:color w:val="000080"/>
          <w:sz w:val="22"/>
          <w:szCs w:val="28"/>
        </w:rPr>
        <w:t>À propos d’E</w:t>
      </w:r>
      <w:r w:rsidR="003A3178" w:rsidRPr="00BE0CA4">
        <w:rPr>
          <w:rFonts w:ascii="Arial" w:hAnsi="Arial" w:cs="Arial"/>
          <w:b/>
          <w:color w:val="000080"/>
          <w:sz w:val="22"/>
          <w:szCs w:val="28"/>
        </w:rPr>
        <w:t>ncres</w:t>
      </w:r>
      <w:r w:rsidRPr="00BE0CA4">
        <w:rPr>
          <w:rFonts w:ascii="Arial" w:hAnsi="Arial" w:cs="Arial"/>
          <w:b/>
          <w:color w:val="000080"/>
          <w:sz w:val="22"/>
          <w:szCs w:val="28"/>
        </w:rPr>
        <w:t xml:space="preserve"> DUBUIT</w:t>
      </w:r>
    </w:p>
    <w:p w14:paraId="26E11265" w14:textId="77777777" w:rsidR="00811E05" w:rsidRPr="00BE0CA4" w:rsidRDefault="00811E05" w:rsidP="00E00037">
      <w:pPr>
        <w:spacing w:line="260" w:lineRule="atLeast"/>
        <w:jc w:val="both"/>
        <w:rPr>
          <w:rFonts w:ascii="Arial" w:hAnsi="Arial" w:cs="Arial"/>
          <w:b/>
          <w:color w:val="000080"/>
          <w:sz w:val="22"/>
          <w:szCs w:val="28"/>
        </w:rPr>
      </w:pPr>
    </w:p>
    <w:p w14:paraId="132F4FC4" w14:textId="6D786347" w:rsidR="00811E05" w:rsidRPr="00BE0CA4" w:rsidRDefault="00811E05" w:rsidP="00E00037">
      <w:pPr>
        <w:spacing w:line="260" w:lineRule="atLeast"/>
        <w:jc w:val="both"/>
        <w:rPr>
          <w:rFonts w:ascii="Arial" w:hAnsi="Arial" w:cs="Arial"/>
          <w:sz w:val="22"/>
          <w:szCs w:val="22"/>
        </w:rPr>
      </w:pPr>
      <w:r w:rsidRPr="00BE0CA4">
        <w:rPr>
          <w:rFonts w:ascii="Arial" w:hAnsi="Arial" w:cs="Arial"/>
          <w:sz w:val="22"/>
          <w:szCs w:val="22"/>
        </w:rPr>
        <w:t xml:space="preserve">Coté sur </w:t>
      </w:r>
      <w:r w:rsidR="00060D36" w:rsidRPr="00BE0CA4">
        <w:rPr>
          <w:rFonts w:ascii="Arial" w:hAnsi="Arial" w:cs="Arial"/>
          <w:sz w:val="22"/>
          <w:szCs w:val="22"/>
        </w:rPr>
        <w:t xml:space="preserve">Euronext Growth Paris </w:t>
      </w:r>
      <w:r w:rsidRPr="00BE0CA4">
        <w:rPr>
          <w:rFonts w:ascii="Arial" w:hAnsi="Arial" w:cs="Arial"/>
          <w:sz w:val="22"/>
          <w:szCs w:val="22"/>
        </w:rPr>
        <w:t xml:space="preserve">(code ISIN : FR0004030708, </w:t>
      </w:r>
      <w:r w:rsidR="00060D36" w:rsidRPr="00BE0CA4">
        <w:rPr>
          <w:rFonts w:ascii="Arial" w:hAnsi="Arial" w:cs="Arial"/>
          <w:sz w:val="22"/>
          <w:szCs w:val="22"/>
        </w:rPr>
        <w:t>ALDUB</w:t>
      </w:r>
      <w:r w:rsidRPr="00BE0CA4">
        <w:rPr>
          <w:rFonts w:ascii="Arial" w:hAnsi="Arial" w:cs="Arial"/>
          <w:sz w:val="22"/>
          <w:szCs w:val="22"/>
        </w:rPr>
        <w:t>), E</w:t>
      </w:r>
      <w:r w:rsidR="00173231" w:rsidRPr="00BE0CA4">
        <w:rPr>
          <w:rFonts w:ascii="Arial" w:hAnsi="Arial" w:cs="Arial"/>
          <w:sz w:val="22"/>
          <w:szCs w:val="22"/>
        </w:rPr>
        <w:t>ncres</w:t>
      </w:r>
      <w:r w:rsidRPr="00BE0CA4">
        <w:rPr>
          <w:rFonts w:ascii="Arial" w:hAnsi="Arial" w:cs="Arial"/>
          <w:sz w:val="22"/>
          <w:szCs w:val="22"/>
        </w:rPr>
        <w:t xml:space="preserve"> DUBUIT s’impose comme le s</w:t>
      </w:r>
      <w:r w:rsidR="00DC7AD2" w:rsidRPr="00BE0CA4">
        <w:rPr>
          <w:rFonts w:ascii="Arial" w:hAnsi="Arial" w:cs="Arial"/>
          <w:sz w:val="22"/>
          <w:szCs w:val="22"/>
        </w:rPr>
        <w:t>pécialiste des encres de haute-</w:t>
      </w:r>
      <w:r w:rsidRPr="00BE0CA4">
        <w:rPr>
          <w:rFonts w:ascii="Arial" w:hAnsi="Arial" w:cs="Arial"/>
          <w:sz w:val="22"/>
          <w:szCs w:val="22"/>
        </w:rPr>
        <w:t>technologie. S’appuyant sur des applications multiples allant des nouvelles technologies au marquage industriel, E</w:t>
      </w:r>
      <w:r w:rsidR="003A3178" w:rsidRPr="00BE0CA4">
        <w:rPr>
          <w:rFonts w:ascii="Arial" w:hAnsi="Arial" w:cs="Arial"/>
          <w:sz w:val="22"/>
          <w:szCs w:val="22"/>
        </w:rPr>
        <w:t>ncres</w:t>
      </w:r>
      <w:r w:rsidRPr="00BE0CA4">
        <w:rPr>
          <w:rFonts w:ascii="Arial" w:hAnsi="Arial" w:cs="Arial"/>
          <w:sz w:val="22"/>
          <w:szCs w:val="22"/>
        </w:rPr>
        <w:t xml:space="preserve"> DUBUIT s’adresse à une clientèle de grands comptes internationaux dans </w:t>
      </w:r>
      <w:r w:rsidR="00173231" w:rsidRPr="00BE0CA4">
        <w:rPr>
          <w:rFonts w:ascii="Arial" w:hAnsi="Arial" w:cs="Arial"/>
          <w:sz w:val="22"/>
          <w:szCs w:val="22"/>
        </w:rPr>
        <w:t>d</w:t>
      </w:r>
      <w:r w:rsidRPr="00BE0CA4">
        <w:rPr>
          <w:rFonts w:ascii="Arial" w:hAnsi="Arial" w:cs="Arial"/>
          <w:sz w:val="22"/>
          <w:szCs w:val="22"/>
        </w:rPr>
        <w:t>es secteurs aussi variés que la cosmétique, l’automobile</w:t>
      </w:r>
      <w:r w:rsidR="004E473F" w:rsidRPr="00BE0CA4">
        <w:rPr>
          <w:rFonts w:ascii="Arial" w:hAnsi="Arial" w:cs="Arial"/>
          <w:sz w:val="22"/>
          <w:szCs w:val="22"/>
        </w:rPr>
        <w:t>, les applications industrielles</w:t>
      </w:r>
      <w:r w:rsidRPr="00BE0CA4">
        <w:rPr>
          <w:rFonts w:ascii="Arial" w:hAnsi="Arial" w:cs="Arial"/>
          <w:sz w:val="22"/>
          <w:szCs w:val="22"/>
        </w:rPr>
        <w:t xml:space="preserve"> ou la communication. E</w:t>
      </w:r>
      <w:r w:rsidR="003A3178" w:rsidRPr="00BE0CA4">
        <w:rPr>
          <w:rFonts w:ascii="Arial" w:hAnsi="Arial" w:cs="Arial"/>
          <w:sz w:val="22"/>
          <w:szCs w:val="22"/>
        </w:rPr>
        <w:t>ncres</w:t>
      </w:r>
      <w:r w:rsidRPr="00BE0CA4">
        <w:rPr>
          <w:rFonts w:ascii="Arial" w:hAnsi="Arial" w:cs="Arial"/>
          <w:sz w:val="22"/>
          <w:szCs w:val="22"/>
        </w:rPr>
        <w:t xml:space="preserve"> DUBUIT poursuit une stratégie offensive à l’international qui représente </w:t>
      </w:r>
      <w:r w:rsidR="001D1DCC" w:rsidRPr="00BE0CA4">
        <w:rPr>
          <w:rFonts w:ascii="Arial" w:hAnsi="Arial" w:cs="Arial"/>
          <w:sz w:val="22"/>
          <w:szCs w:val="22"/>
        </w:rPr>
        <w:t>70</w:t>
      </w:r>
      <w:r w:rsidR="00E86ECD" w:rsidRPr="00BE0CA4">
        <w:rPr>
          <w:rFonts w:ascii="Arial" w:hAnsi="Arial" w:cs="Arial"/>
          <w:sz w:val="22"/>
          <w:szCs w:val="22"/>
        </w:rPr>
        <w:t xml:space="preserve"> </w:t>
      </w:r>
      <w:r w:rsidRPr="00BE0CA4">
        <w:rPr>
          <w:rFonts w:ascii="Arial" w:hAnsi="Arial" w:cs="Arial"/>
          <w:sz w:val="22"/>
          <w:szCs w:val="22"/>
        </w:rPr>
        <w:t>% de son activité.</w:t>
      </w:r>
    </w:p>
    <w:p w14:paraId="781CA570" w14:textId="77777777" w:rsidR="00811E05" w:rsidRPr="00006FAC" w:rsidRDefault="00811E05" w:rsidP="00E00037">
      <w:pPr>
        <w:spacing w:line="260" w:lineRule="atLeast"/>
        <w:outlineLvl w:val="0"/>
        <w:rPr>
          <w:rFonts w:ascii="Arial" w:hAnsi="Arial" w:cs="Arial"/>
          <w:b/>
          <w:highlight w:val="yellow"/>
        </w:rPr>
      </w:pPr>
    </w:p>
    <w:p w14:paraId="7825E647" w14:textId="256E446B" w:rsidR="005F14FC" w:rsidRPr="00BE0CA4" w:rsidRDefault="00811E05" w:rsidP="00E00037">
      <w:pPr>
        <w:spacing w:line="260" w:lineRule="atLeast"/>
        <w:rPr>
          <w:rFonts w:ascii="Arial" w:hAnsi="Arial" w:cs="Arial"/>
          <w:b/>
          <w:color w:val="000080"/>
          <w:sz w:val="22"/>
          <w:szCs w:val="28"/>
        </w:rPr>
      </w:pPr>
      <w:r w:rsidRPr="00BE0CA4">
        <w:rPr>
          <w:rFonts w:ascii="Arial" w:hAnsi="Arial" w:cs="Arial"/>
          <w:b/>
          <w:color w:val="000080"/>
          <w:sz w:val="22"/>
          <w:szCs w:val="28"/>
        </w:rPr>
        <w:t>C</w:t>
      </w:r>
      <w:r w:rsidR="00ED4B4E" w:rsidRPr="00BE0CA4">
        <w:rPr>
          <w:rFonts w:ascii="Arial" w:hAnsi="Arial" w:cs="Arial"/>
          <w:b/>
          <w:color w:val="000080"/>
          <w:sz w:val="22"/>
          <w:szCs w:val="28"/>
        </w:rPr>
        <w:t xml:space="preserve">ontact </w:t>
      </w:r>
    </w:p>
    <w:p w14:paraId="124390F2" w14:textId="77777777" w:rsidR="00ED4B4E" w:rsidRPr="00BE0CA4" w:rsidRDefault="00ED4B4E" w:rsidP="00E00037">
      <w:pPr>
        <w:spacing w:line="260" w:lineRule="atLeast"/>
        <w:rPr>
          <w:rFonts w:ascii="Arial" w:hAnsi="Arial" w:cs="Arial"/>
          <w:b/>
          <w:color w:val="000080"/>
          <w:sz w:val="22"/>
          <w:szCs w:val="28"/>
        </w:rPr>
      </w:pPr>
    </w:p>
    <w:p w14:paraId="10BF4C75" w14:textId="37743143" w:rsidR="0033236B" w:rsidRPr="00BE0CA4" w:rsidRDefault="0033236B" w:rsidP="00E00037">
      <w:pPr>
        <w:spacing w:line="260" w:lineRule="atLeast"/>
        <w:outlineLvl w:val="0"/>
        <w:rPr>
          <w:rFonts w:ascii="Arial" w:hAnsi="Arial" w:cs="Arial"/>
          <w:b/>
        </w:rPr>
      </w:pPr>
      <w:r w:rsidRPr="00BE0CA4">
        <w:rPr>
          <w:rFonts w:ascii="Arial" w:hAnsi="Arial" w:cs="Arial"/>
          <w:b/>
        </w:rPr>
        <w:t>Encres DUBUIT</w:t>
      </w:r>
    </w:p>
    <w:p w14:paraId="7F92B11A" w14:textId="537F6FAB" w:rsidR="0033236B" w:rsidRPr="00BE0CA4" w:rsidRDefault="0033236B" w:rsidP="00E00037">
      <w:pPr>
        <w:spacing w:line="260" w:lineRule="atLeast"/>
        <w:outlineLvl w:val="0"/>
        <w:rPr>
          <w:rFonts w:ascii="Arial" w:hAnsi="Arial" w:cs="Arial"/>
          <w:sz w:val="22"/>
          <w:szCs w:val="22"/>
        </w:rPr>
      </w:pPr>
      <w:r w:rsidRPr="00BE0CA4">
        <w:rPr>
          <w:rFonts w:ascii="Arial" w:hAnsi="Arial" w:cs="Arial"/>
          <w:sz w:val="22"/>
          <w:szCs w:val="22"/>
        </w:rPr>
        <w:t>Chrystelle Ferrari, Président</w:t>
      </w:r>
      <w:r w:rsidR="004E473F" w:rsidRPr="00BE0CA4">
        <w:rPr>
          <w:rFonts w:ascii="Arial" w:hAnsi="Arial" w:cs="Arial"/>
          <w:sz w:val="22"/>
          <w:szCs w:val="22"/>
        </w:rPr>
        <w:t>e</w:t>
      </w:r>
      <w:r w:rsidRPr="00BE0CA4">
        <w:rPr>
          <w:rFonts w:ascii="Arial" w:hAnsi="Arial" w:cs="Arial"/>
          <w:sz w:val="22"/>
          <w:szCs w:val="22"/>
        </w:rPr>
        <w:t xml:space="preserve"> du Directoire</w:t>
      </w:r>
    </w:p>
    <w:p w14:paraId="0C00C836" w14:textId="2EC4846A" w:rsidR="0033236B" w:rsidRPr="00BE0CA4" w:rsidRDefault="0033236B" w:rsidP="00E00037">
      <w:pPr>
        <w:spacing w:line="260" w:lineRule="atLeast"/>
        <w:outlineLvl w:val="0"/>
        <w:rPr>
          <w:rFonts w:ascii="Arial" w:hAnsi="Arial" w:cs="Arial"/>
          <w:sz w:val="22"/>
          <w:szCs w:val="22"/>
        </w:rPr>
      </w:pPr>
      <w:r w:rsidRPr="00BE0CA4">
        <w:rPr>
          <w:rFonts w:ascii="Arial" w:hAnsi="Arial" w:cs="Arial"/>
          <w:sz w:val="22"/>
          <w:szCs w:val="22"/>
        </w:rPr>
        <w:t>Tel : 01.64.67.41.60</w:t>
      </w:r>
    </w:p>
    <w:p w14:paraId="4418A45C" w14:textId="57D55A42" w:rsidR="0033236B" w:rsidRDefault="00097158" w:rsidP="00E00037">
      <w:pPr>
        <w:spacing w:line="260" w:lineRule="atLeast"/>
        <w:outlineLvl w:val="0"/>
        <w:rPr>
          <w:rFonts w:ascii="Arial" w:hAnsi="Arial" w:cs="Arial"/>
          <w:sz w:val="22"/>
          <w:szCs w:val="22"/>
        </w:rPr>
      </w:pPr>
      <w:hyperlink r:id="rId7" w:history="1">
        <w:r w:rsidR="00EE17EA" w:rsidRPr="00BE0CA4">
          <w:rPr>
            <w:rStyle w:val="Lienhypertexte"/>
            <w:rFonts w:ascii="Arial" w:hAnsi="Arial" w:cs="Arial"/>
            <w:sz w:val="22"/>
            <w:szCs w:val="22"/>
          </w:rPr>
          <w:t>www.encresdubuit.com</w:t>
        </w:r>
      </w:hyperlink>
    </w:p>
    <w:p w14:paraId="1A903EA0" w14:textId="2EF4773C" w:rsidR="00EE17EA" w:rsidRDefault="00EE17EA" w:rsidP="00E00037">
      <w:pPr>
        <w:spacing w:line="260" w:lineRule="atLeast"/>
        <w:outlineLvl w:val="0"/>
        <w:rPr>
          <w:rFonts w:ascii="Arial" w:hAnsi="Arial" w:cs="Arial"/>
          <w:sz w:val="22"/>
          <w:szCs w:val="22"/>
        </w:rPr>
      </w:pPr>
    </w:p>
    <w:p w14:paraId="685ED561" w14:textId="192CD2B1" w:rsidR="00EE17EA" w:rsidRDefault="00EE17EA" w:rsidP="004D68C3">
      <w:pPr>
        <w:outlineLvl w:val="0"/>
        <w:rPr>
          <w:rFonts w:ascii="Arial" w:hAnsi="Arial" w:cs="Arial"/>
          <w:sz w:val="22"/>
          <w:szCs w:val="22"/>
        </w:rPr>
      </w:pPr>
    </w:p>
    <w:sectPr w:rsidR="00EE17EA" w:rsidSect="0012473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neva">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TE1630300t00">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EA49D74"/>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00EB62A7"/>
    <w:multiLevelType w:val="hybridMultilevel"/>
    <w:tmpl w:val="DB304B90"/>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 w15:restartNumberingAfterBreak="0">
    <w:nsid w:val="04387D8B"/>
    <w:multiLevelType w:val="hybridMultilevel"/>
    <w:tmpl w:val="17E8794E"/>
    <w:lvl w:ilvl="0" w:tplc="F8A0C4DE">
      <w:start w:val="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0F527B"/>
    <w:multiLevelType w:val="hybridMultilevel"/>
    <w:tmpl w:val="5DB20670"/>
    <w:lvl w:ilvl="0" w:tplc="51C2FF2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594C2D"/>
    <w:multiLevelType w:val="hybridMultilevel"/>
    <w:tmpl w:val="DB3AF0EC"/>
    <w:lvl w:ilvl="0" w:tplc="679A0F7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210CFA"/>
    <w:multiLevelType w:val="hybridMultilevel"/>
    <w:tmpl w:val="8FAE9054"/>
    <w:lvl w:ilvl="0" w:tplc="A1BC3B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680B49"/>
    <w:multiLevelType w:val="hybridMultilevel"/>
    <w:tmpl w:val="464E7BD6"/>
    <w:lvl w:ilvl="0" w:tplc="AE84698A">
      <w:start w:val="17"/>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9B17B4"/>
    <w:multiLevelType w:val="hybridMultilevel"/>
    <w:tmpl w:val="65001A16"/>
    <w:lvl w:ilvl="0" w:tplc="3B0A4CDE">
      <w:start w:val="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9A1A6E"/>
    <w:multiLevelType w:val="hybridMultilevel"/>
    <w:tmpl w:val="988A7742"/>
    <w:lvl w:ilvl="0" w:tplc="10B2D6B6">
      <w:start w:val="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F7496A"/>
    <w:multiLevelType w:val="hybridMultilevel"/>
    <w:tmpl w:val="337EEAFE"/>
    <w:lvl w:ilvl="0" w:tplc="AE84698A">
      <w:start w:val="17"/>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067E5B"/>
    <w:multiLevelType w:val="hybridMultilevel"/>
    <w:tmpl w:val="469E955E"/>
    <w:lvl w:ilvl="0" w:tplc="315AA5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2E0263"/>
    <w:multiLevelType w:val="hybridMultilevel"/>
    <w:tmpl w:val="797C0A1A"/>
    <w:lvl w:ilvl="0" w:tplc="F78E8D2C">
      <w:start w:val="1"/>
      <w:numFmt w:val="bullet"/>
      <w:lvlText w:val=""/>
      <w:lvlJc w:val="left"/>
      <w:pPr>
        <w:tabs>
          <w:tab w:val="num" w:pos="720"/>
        </w:tabs>
        <w:ind w:left="720" w:hanging="360"/>
      </w:pPr>
      <w:rPr>
        <w:rFonts w:ascii="Symbol" w:hAnsi="Symbol" w:hint="default"/>
      </w:rPr>
    </w:lvl>
    <w:lvl w:ilvl="1" w:tplc="38A201D8" w:tentative="1">
      <w:start w:val="1"/>
      <w:numFmt w:val="bullet"/>
      <w:lvlText w:val=""/>
      <w:lvlJc w:val="left"/>
      <w:pPr>
        <w:tabs>
          <w:tab w:val="num" w:pos="1440"/>
        </w:tabs>
        <w:ind w:left="1440" w:hanging="360"/>
      </w:pPr>
      <w:rPr>
        <w:rFonts w:ascii="Symbol" w:hAnsi="Symbol" w:hint="default"/>
      </w:rPr>
    </w:lvl>
    <w:lvl w:ilvl="2" w:tplc="3210FCFC" w:tentative="1">
      <w:start w:val="1"/>
      <w:numFmt w:val="bullet"/>
      <w:lvlText w:val=""/>
      <w:lvlJc w:val="left"/>
      <w:pPr>
        <w:tabs>
          <w:tab w:val="num" w:pos="2160"/>
        </w:tabs>
        <w:ind w:left="2160" w:hanging="360"/>
      </w:pPr>
      <w:rPr>
        <w:rFonts w:ascii="Symbol" w:hAnsi="Symbol" w:hint="default"/>
      </w:rPr>
    </w:lvl>
    <w:lvl w:ilvl="3" w:tplc="FB3830C6" w:tentative="1">
      <w:start w:val="1"/>
      <w:numFmt w:val="bullet"/>
      <w:lvlText w:val=""/>
      <w:lvlJc w:val="left"/>
      <w:pPr>
        <w:tabs>
          <w:tab w:val="num" w:pos="2880"/>
        </w:tabs>
        <w:ind w:left="2880" w:hanging="360"/>
      </w:pPr>
      <w:rPr>
        <w:rFonts w:ascii="Symbol" w:hAnsi="Symbol" w:hint="default"/>
      </w:rPr>
    </w:lvl>
    <w:lvl w:ilvl="4" w:tplc="A6405166" w:tentative="1">
      <w:start w:val="1"/>
      <w:numFmt w:val="bullet"/>
      <w:lvlText w:val=""/>
      <w:lvlJc w:val="left"/>
      <w:pPr>
        <w:tabs>
          <w:tab w:val="num" w:pos="3600"/>
        </w:tabs>
        <w:ind w:left="3600" w:hanging="360"/>
      </w:pPr>
      <w:rPr>
        <w:rFonts w:ascii="Symbol" w:hAnsi="Symbol" w:hint="default"/>
      </w:rPr>
    </w:lvl>
    <w:lvl w:ilvl="5" w:tplc="1F5E9AC6" w:tentative="1">
      <w:start w:val="1"/>
      <w:numFmt w:val="bullet"/>
      <w:lvlText w:val=""/>
      <w:lvlJc w:val="left"/>
      <w:pPr>
        <w:tabs>
          <w:tab w:val="num" w:pos="4320"/>
        </w:tabs>
        <w:ind w:left="4320" w:hanging="360"/>
      </w:pPr>
      <w:rPr>
        <w:rFonts w:ascii="Symbol" w:hAnsi="Symbol" w:hint="default"/>
      </w:rPr>
    </w:lvl>
    <w:lvl w:ilvl="6" w:tplc="0A105ED8" w:tentative="1">
      <w:start w:val="1"/>
      <w:numFmt w:val="bullet"/>
      <w:lvlText w:val=""/>
      <w:lvlJc w:val="left"/>
      <w:pPr>
        <w:tabs>
          <w:tab w:val="num" w:pos="5040"/>
        </w:tabs>
        <w:ind w:left="5040" w:hanging="360"/>
      </w:pPr>
      <w:rPr>
        <w:rFonts w:ascii="Symbol" w:hAnsi="Symbol" w:hint="default"/>
      </w:rPr>
    </w:lvl>
    <w:lvl w:ilvl="7" w:tplc="FEB88C56" w:tentative="1">
      <w:start w:val="1"/>
      <w:numFmt w:val="bullet"/>
      <w:lvlText w:val=""/>
      <w:lvlJc w:val="left"/>
      <w:pPr>
        <w:tabs>
          <w:tab w:val="num" w:pos="5760"/>
        </w:tabs>
        <w:ind w:left="5760" w:hanging="360"/>
      </w:pPr>
      <w:rPr>
        <w:rFonts w:ascii="Symbol" w:hAnsi="Symbol" w:hint="default"/>
      </w:rPr>
    </w:lvl>
    <w:lvl w:ilvl="8" w:tplc="29E4727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6E02A37"/>
    <w:multiLevelType w:val="hybridMultilevel"/>
    <w:tmpl w:val="634E35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800BA9"/>
    <w:multiLevelType w:val="hybridMultilevel"/>
    <w:tmpl w:val="1CAAFA26"/>
    <w:lvl w:ilvl="0" w:tplc="EA020B58">
      <w:start w:val="1"/>
      <w:numFmt w:val="bullet"/>
      <w:lvlText w:val=""/>
      <w:lvlJc w:val="left"/>
      <w:pPr>
        <w:tabs>
          <w:tab w:val="num" w:pos="720"/>
        </w:tabs>
        <w:ind w:left="720" w:hanging="360"/>
      </w:pPr>
      <w:rPr>
        <w:rFonts w:ascii="Symbol" w:hAnsi="Symbol" w:hint="default"/>
      </w:rPr>
    </w:lvl>
    <w:lvl w:ilvl="1" w:tplc="AB6AA846" w:tentative="1">
      <w:start w:val="1"/>
      <w:numFmt w:val="bullet"/>
      <w:lvlText w:val=""/>
      <w:lvlJc w:val="left"/>
      <w:pPr>
        <w:tabs>
          <w:tab w:val="num" w:pos="1440"/>
        </w:tabs>
        <w:ind w:left="1440" w:hanging="360"/>
      </w:pPr>
      <w:rPr>
        <w:rFonts w:ascii="Symbol" w:hAnsi="Symbol" w:hint="default"/>
      </w:rPr>
    </w:lvl>
    <w:lvl w:ilvl="2" w:tplc="F27E9564" w:tentative="1">
      <w:start w:val="1"/>
      <w:numFmt w:val="bullet"/>
      <w:lvlText w:val=""/>
      <w:lvlJc w:val="left"/>
      <w:pPr>
        <w:tabs>
          <w:tab w:val="num" w:pos="2160"/>
        </w:tabs>
        <w:ind w:left="2160" w:hanging="360"/>
      </w:pPr>
      <w:rPr>
        <w:rFonts w:ascii="Symbol" w:hAnsi="Symbol" w:hint="default"/>
      </w:rPr>
    </w:lvl>
    <w:lvl w:ilvl="3" w:tplc="ACFA8744" w:tentative="1">
      <w:start w:val="1"/>
      <w:numFmt w:val="bullet"/>
      <w:lvlText w:val=""/>
      <w:lvlJc w:val="left"/>
      <w:pPr>
        <w:tabs>
          <w:tab w:val="num" w:pos="2880"/>
        </w:tabs>
        <w:ind w:left="2880" w:hanging="360"/>
      </w:pPr>
      <w:rPr>
        <w:rFonts w:ascii="Symbol" w:hAnsi="Symbol" w:hint="default"/>
      </w:rPr>
    </w:lvl>
    <w:lvl w:ilvl="4" w:tplc="C8A8647A" w:tentative="1">
      <w:start w:val="1"/>
      <w:numFmt w:val="bullet"/>
      <w:lvlText w:val=""/>
      <w:lvlJc w:val="left"/>
      <w:pPr>
        <w:tabs>
          <w:tab w:val="num" w:pos="3600"/>
        </w:tabs>
        <w:ind w:left="3600" w:hanging="360"/>
      </w:pPr>
      <w:rPr>
        <w:rFonts w:ascii="Symbol" w:hAnsi="Symbol" w:hint="default"/>
      </w:rPr>
    </w:lvl>
    <w:lvl w:ilvl="5" w:tplc="F5F0B132" w:tentative="1">
      <w:start w:val="1"/>
      <w:numFmt w:val="bullet"/>
      <w:lvlText w:val=""/>
      <w:lvlJc w:val="left"/>
      <w:pPr>
        <w:tabs>
          <w:tab w:val="num" w:pos="4320"/>
        </w:tabs>
        <w:ind w:left="4320" w:hanging="360"/>
      </w:pPr>
      <w:rPr>
        <w:rFonts w:ascii="Symbol" w:hAnsi="Symbol" w:hint="default"/>
      </w:rPr>
    </w:lvl>
    <w:lvl w:ilvl="6" w:tplc="3E20B520" w:tentative="1">
      <w:start w:val="1"/>
      <w:numFmt w:val="bullet"/>
      <w:lvlText w:val=""/>
      <w:lvlJc w:val="left"/>
      <w:pPr>
        <w:tabs>
          <w:tab w:val="num" w:pos="5040"/>
        </w:tabs>
        <w:ind w:left="5040" w:hanging="360"/>
      </w:pPr>
      <w:rPr>
        <w:rFonts w:ascii="Symbol" w:hAnsi="Symbol" w:hint="default"/>
      </w:rPr>
    </w:lvl>
    <w:lvl w:ilvl="7" w:tplc="1632E064" w:tentative="1">
      <w:start w:val="1"/>
      <w:numFmt w:val="bullet"/>
      <w:lvlText w:val=""/>
      <w:lvlJc w:val="left"/>
      <w:pPr>
        <w:tabs>
          <w:tab w:val="num" w:pos="5760"/>
        </w:tabs>
        <w:ind w:left="5760" w:hanging="360"/>
      </w:pPr>
      <w:rPr>
        <w:rFonts w:ascii="Symbol" w:hAnsi="Symbol" w:hint="default"/>
      </w:rPr>
    </w:lvl>
    <w:lvl w:ilvl="8" w:tplc="1BD8932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6A10C6A"/>
    <w:multiLevelType w:val="hybridMultilevel"/>
    <w:tmpl w:val="5F4EBEFE"/>
    <w:lvl w:ilvl="0" w:tplc="CA4EA406">
      <w:start w:val="11"/>
      <w:numFmt w:val="bullet"/>
      <w:lvlText w:val="-"/>
      <w:lvlJc w:val="left"/>
      <w:pPr>
        <w:ind w:left="720" w:hanging="360"/>
      </w:pPr>
      <w:rPr>
        <w:rFonts w:ascii="Arial" w:eastAsia="Times New Roman" w:hAnsi="Arial" w:cs="Arial" w:hint="default"/>
      </w:rPr>
    </w:lvl>
    <w:lvl w:ilvl="1" w:tplc="F0C6790A">
      <w:start w:val="1"/>
      <w:numFmt w:val="bullet"/>
      <w:lvlText w:val="o"/>
      <w:lvlJc w:val="left"/>
      <w:pPr>
        <w:ind w:left="1069" w:hanging="360"/>
      </w:pPr>
      <w:rPr>
        <w:rFonts w:ascii="Courier New" w:hAnsi="Courier New" w:cs="Courier New" w:hint="default"/>
      </w:rPr>
    </w:lvl>
    <w:lvl w:ilvl="2" w:tplc="D954FF08"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3B0AAD"/>
    <w:multiLevelType w:val="hybridMultilevel"/>
    <w:tmpl w:val="AF8062B0"/>
    <w:lvl w:ilvl="0" w:tplc="BA3C0008">
      <w:start w:val="1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F13C72"/>
    <w:multiLevelType w:val="hybridMultilevel"/>
    <w:tmpl w:val="CC7C3CA4"/>
    <w:lvl w:ilvl="0" w:tplc="BD307766">
      <w:start w:val="2006"/>
      <w:numFmt w:val="bullet"/>
      <w:lvlText w:val="-"/>
      <w:lvlJc w:val="left"/>
      <w:pPr>
        <w:tabs>
          <w:tab w:val="num" w:pos="720"/>
        </w:tabs>
        <w:ind w:left="720" w:hanging="360"/>
      </w:pPr>
      <w:rPr>
        <w:rFonts w:ascii="Verdana" w:eastAsia="Times New Roman" w:hAnsi="Verdana" w:cs="Times New Roman" w:hint="default"/>
      </w:rPr>
    </w:lvl>
    <w:lvl w:ilvl="1" w:tplc="0D4C8F2C" w:tentative="1">
      <w:start w:val="1"/>
      <w:numFmt w:val="bullet"/>
      <w:lvlText w:val="o"/>
      <w:lvlJc w:val="left"/>
      <w:pPr>
        <w:tabs>
          <w:tab w:val="num" w:pos="1440"/>
        </w:tabs>
        <w:ind w:left="1440" w:hanging="360"/>
      </w:pPr>
      <w:rPr>
        <w:rFonts w:ascii="Courier New" w:hAnsi="Courier New" w:cs="Geneva" w:hint="default"/>
      </w:rPr>
    </w:lvl>
    <w:lvl w:ilvl="2" w:tplc="278A621C" w:tentative="1">
      <w:start w:val="1"/>
      <w:numFmt w:val="bullet"/>
      <w:lvlText w:val=""/>
      <w:lvlJc w:val="left"/>
      <w:pPr>
        <w:tabs>
          <w:tab w:val="num" w:pos="2160"/>
        </w:tabs>
        <w:ind w:left="2160" w:hanging="360"/>
      </w:pPr>
      <w:rPr>
        <w:rFonts w:ascii="Wingdings" w:hAnsi="Wingdings" w:hint="default"/>
      </w:rPr>
    </w:lvl>
    <w:lvl w:ilvl="3" w:tplc="48ECEEDC" w:tentative="1">
      <w:start w:val="1"/>
      <w:numFmt w:val="bullet"/>
      <w:lvlText w:val=""/>
      <w:lvlJc w:val="left"/>
      <w:pPr>
        <w:tabs>
          <w:tab w:val="num" w:pos="2880"/>
        </w:tabs>
        <w:ind w:left="2880" w:hanging="360"/>
      </w:pPr>
      <w:rPr>
        <w:rFonts w:ascii="Symbol" w:hAnsi="Symbol" w:hint="default"/>
      </w:rPr>
    </w:lvl>
    <w:lvl w:ilvl="4" w:tplc="36E2DEFA" w:tentative="1">
      <w:start w:val="1"/>
      <w:numFmt w:val="bullet"/>
      <w:lvlText w:val="o"/>
      <w:lvlJc w:val="left"/>
      <w:pPr>
        <w:tabs>
          <w:tab w:val="num" w:pos="3600"/>
        </w:tabs>
        <w:ind w:left="3600" w:hanging="360"/>
      </w:pPr>
      <w:rPr>
        <w:rFonts w:ascii="Courier New" w:hAnsi="Courier New" w:cs="Geneva" w:hint="default"/>
      </w:rPr>
    </w:lvl>
    <w:lvl w:ilvl="5" w:tplc="D6EA7574" w:tentative="1">
      <w:start w:val="1"/>
      <w:numFmt w:val="bullet"/>
      <w:lvlText w:val=""/>
      <w:lvlJc w:val="left"/>
      <w:pPr>
        <w:tabs>
          <w:tab w:val="num" w:pos="4320"/>
        </w:tabs>
        <w:ind w:left="4320" w:hanging="360"/>
      </w:pPr>
      <w:rPr>
        <w:rFonts w:ascii="Wingdings" w:hAnsi="Wingdings" w:hint="default"/>
      </w:rPr>
    </w:lvl>
    <w:lvl w:ilvl="6" w:tplc="412816E0" w:tentative="1">
      <w:start w:val="1"/>
      <w:numFmt w:val="bullet"/>
      <w:lvlText w:val=""/>
      <w:lvlJc w:val="left"/>
      <w:pPr>
        <w:tabs>
          <w:tab w:val="num" w:pos="5040"/>
        </w:tabs>
        <w:ind w:left="5040" w:hanging="360"/>
      </w:pPr>
      <w:rPr>
        <w:rFonts w:ascii="Symbol" w:hAnsi="Symbol" w:hint="default"/>
      </w:rPr>
    </w:lvl>
    <w:lvl w:ilvl="7" w:tplc="E79E3F86" w:tentative="1">
      <w:start w:val="1"/>
      <w:numFmt w:val="bullet"/>
      <w:lvlText w:val="o"/>
      <w:lvlJc w:val="left"/>
      <w:pPr>
        <w:tabs>
          <w:tab w:val="num" w:pos="5760"/>
        </w:tabs>
        <w:ind w:left="5760" w:hanging="360"/>
      </w:pPr>
      <w:rPr>
        <w:rFonts w:ascii="Courier New" w:hAnsi="Courier New" w:cs="Geneva" w:hint="default"/>
      </w:rPr>
    </w:lvl>
    <w:lvl w:ilvl="8" w:tplc="6512FB0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197F24"/>
    <w:multiLevelType w:val="hybridMultilevel"/>
    <w:tmpl w:val="6BD8BC1A"/>
    <w:lvl w:ilvl="0" w:tplc="F8B269B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02F7AA6"/>
    <w:multiLevelType w:val="hybridMultilevel"/>
    <w:tmpl w:val="3AD6945C"/>
    <w:lvl w:ilvl="0" w:tplc="A118B26A">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3A2792"/>
    <w:multiLevelType w:val="hybridMultilevel"/>
    <w:tmpl w:val="8F1241FA"/>
    <w:lvl w:ilvl="0" w:tplc="AE84698A">
      <w:start w:val="17"/>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B9370F"/>
    <w:multiLevelType w:val="hybridMultilevel"/>
    <w:tmpl w:val="13BC88F2"/>
    <w:lvl w:ilvl="0" w:tplc="EA8451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B105BD"/>
    <w:multiLevelType w:val="hybridMultilevel"/>
    <w:tmpl w:val="8FAAD03C"/>
    <w:lvl w:ilvl="0" w:tplc="DF8209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5C18E9"/>
    <w:multiLevelType w:val="hybridMultilevel"/>
    <w:tmpl w:val="92625A1C"/>
    <w:lvl w:ilvl="0" w:tplc="8B666514">
      <w:start w:val="2007"/>
      <w:numFmt w:val="bullet"/>
      <w:lvlText w:val="-"/>
      <w:lvlJc w:val="left"/>
      <w:pPr>
        <w:tabs>
          <w:tab w:val="num" w:pos="720"/>
        </w:tabs>
        <w:ind w:left="720" w:hanging="360"/>
      </w:pPr>
      <w:rPr>
        <w:rFonts w:ascii="Verdana" w:eastAsia="Times New Roman" w:hAnsi="Verdana" w:cs="Tahoma" w:hint="default"/>
      </w:rPr>
    </w:lvl>
    <w:lvl w:ilvl="1" w:tplc="184C9CAE" w:tentative="1">
      <w:start w:val="1"/>
      <w:numFmt w:val="bullet"/>
      <w:lvlText w:val="o"/>
      <w:lvlJc w:val="left"/>
      <w:pPr>
        <w:tabs>
          <w:tab w:val="num" w:pos="1440"/>
        </w:tabs>
        <w:ind w:left="1440" w:hanging="360"/>
      </w:pPr>
      <w:rPr>
        <w:rFonts w:ascii="Courier New" w:hAnsi="Courier New" w:cs="Geneva" w:hint="default"/>
      </w:rPr>
    </w:lvl>
    <w:lvl w:ilvl="2" w:tplc="65B8C186" w:tentative="1">
      <w:start w:val="1"/>
      <w:numFmt w:val="bullet"/>
      <w:lvlText w:val=""/>
      <w:lvlJc w:val="left"/>
      <w:pPr>
        <w:tabs>
          <w:tab w:val="num" w:pos="2160"/>
        </w:tabs>
        <w:ind w:left="2160" w:hanging="360"/>
      </w:pPr>
      <w:rPr>
        <w:rFonts w:ascii="Wingdings" w:hAnsi="Wingdings" w:hint="default"/>
      </w:rPr>
    </w:lvl>
    <w:lvl w:ilvl="3" w:tplc="DB62F698" w:tentative="1">
      <w:start w:val="1"/>
      <w:numFmt w:val="bullet"/>
      <w:lvlText w:val=""/>
      <w:lvlJc w:val="left"/>
      <w:pPr>
        <w:tabs>
          <w:tab w:val="num" w:pos="2880"/>
        </w:tabs>
        <w:ind w:left="2880" w:hanging="360"/>
      </w:pPr>
      <w:rPr>
        <w:rFonts w:ascii="Symbol" w:hAnsi="Symbol" w:hint="default"/>
      </w:rPr>
    </w:lvl>
    <w:lvl w:ilvl="4" w:tplc="A90A8B3E" w:tentative="1">
      <w:start w:val="1"/>
      <w:numFmt w:val="bullet"/>
      <w:lvlText w:val="o"/>
      <w:lvlJc w:val="left"/>
      <w:pPr>
        <w:tabs>
          <w:tab w:val="num" w:pos="3600"/>
        </w:tabs>
        <w:ind w:left="3600" w:hanging="360"/>
      </w:pPr>
      <w:rPr>
        <w:rFonts w:ascii="Courier New" w:hAnsi="Courier New" w:cs="Geneva" w:hint="default"/>
      </w:rPr>
    </w:lvl>
    <w:lvl w:ilvl="5" w:tplc="698CAFD4" w:tentative="1">
      <w:start w:val="1"/>
      <w:numFmt w:val="bullet"/>
      <w:lvlText w:val=""/>
      <w:lvlJc w:val="left"/>
      <w:pPr>
        <w:tabs>
          <w:tab w:val="num" w:pos="4320"/>
        </w:tabs>
        <w:ind w:left="4320" w:hanging="360"/>
      </w:pPr>
      <w:rPr>
        <w:rFonts w:ascii="Wingdings" w:hAnsi="Wingdings" w:hint="default"/>
      </w:rPr>
    </w:lvl>
    <w:lvl w:ilvl="6" w:tplc="E800DB70" w:tentative="1">
      <w:start w:val="1"/>
      <w:numFmt w:val="bullet"/>
      <w:lvlText w:val=""/>
      <w:lvlJc w:val="left"/>
      <w:pPr>
        <w:tabs>
          <w:tab w:val="num" w:pos="5040"/>
        </w:tabs>
        <w:ind w:left="5040" w:hanging="360"/>
      </w:pPr>
      <w:rPr>
        <w:rFonts w:ascii="Symbol" w:hAnsi="Symbol" w:hint="default"/>
      </w:rPr>
    </w:lvl>
    <w:lvl w:ilvl="7" w:tplc="F27052E0" w:tentative="1">
      <w:start w:val="1"/>
      <w:numFmt w:val="bullet"/>
      <w:lvlText w:val="o"/>
      <w:lvlJc w:val="left"/>
      <w:pPr>
        <w:tabs>
          <w:tab w:val="num" w:pos="5760"/>
        </w:tabs>
        <w:ind w:left="5760" w:hanging="360"/>
      </w:pPr>
      <w:rPr>
        <w:rFonts w:ascii="Courier New" w:hAnsi="Courier New" w:cs="Geneva" w:hint="default"/>
      </w:rPr>
    </w:lvl>
    <w:lvl w:ilvl="8" w:tplc="EFC0516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CD306E"/>
    <w:multiLevelType w:val="hybridMultilevel"/>
    <w:tmpl w:val="1F1A82DC"/>
    <w:lvl w:ilvl="0" w:tplc="65724EFA">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7A0280"/>
    <w:multiLevelType w:val="hybridMultilevel"/>
    <w:tmpl w:val="EC5E8468"/>
    <w:lvl w:ilvl="0" w:tplc="BA3C0008">
      <w:start w:val="17"/>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9EA1C90"/>
    <w:multiLevelType w:val="hybridMultilevel"/>
    <w:tmpl w:val="0576E15A"/>
    <w:lvl w:ilvl="0" w:tplc="EC3C479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4F6E5D"/>
    <w:multiLevelType w:val="hybridMultilevel"/>
    <w:tmpl w:val="692AC8FE"/>
    <w:lvl w:ilvl="0" w:tplc="EC2616D6">
      <w:start w:val="1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A02D17"/>
    <w:multiLevelType w:val="hybridMultilevel"/>
    <w:tmpl w:val="0678626E"/>
    <w:lvl w:ilvl="0" w:tplc="11A2F26E">
      <w:start w:val="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2B08B2"/>
    <w:multiLevelType w:val="hybridMultilevel"/>
    <w:tmpl w:val="FE0E10E8"/>
    <w:lvl w:ilvl="0" w:tplc="926CCB34">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D755BE"/>
    <w:multiLevelType w:val="hybridMultilevel"/>
    <w:tmpl w:val="D610B362"/>
    <w:lvl w:ilvl="0" w:tplc="147407F6">
      <w:numFmt w:val="bullet"/>
      <w:lvlText w:val="-"/>
      <w:lvlJc w:val="left"/>
      <w:pPr>
        <w:ind w:left="720" w:hanging="360"/>
      </w:pPr>
      <w:rPr>
        <w:rFonts w:ascii="Verdana" w:eastAsia="Times New Roman" w:hAnsi="Verdana" w:cs="Times New Roman" w:hint="default"/>
      </w:rPr>
    </w:lvl>
    <w:lvl w:ilvl="1" w:tplc="D856D5B6" w:tentative="1">
      <w:start w:val="1"/>
      <w:numFmt w:val="bullet"/>
      <w:lvlText w:val="o"/>
      <w:lvlJc w:val="left"/>
      <w:pPr>
        <w:ind w:left="1440" w:hanging="360"/>
      </w:pPr>
      <w:rPr>
        <w:rFonts w:ascii="Courier New" w:hAnsi="Courier New" w:cs="Geneva" w:hint="default"/>
      </w:rPr>
    </w:lvl>
    <w:lvl w:ilvl="2" w:tplc="507C1B38" w:tentative="1">
      <w:start w:val="1"/>
      <w:numFmt w:val="bullet"/>
      <w:lvlText w:val=""/>
      <w:lvlJc w:val="left"/>
      <w:pPr>
        <w:ind w:left="2160" w:hanging="360"/>
      </w:pPr>
      <w:rPr>
        <w:rFonts w:ascii="Wingdings" w:hAnsi="Wingdings" w:hint="default"/>
      </w:rPr>
    </w:lvl>
    <w:lvl w:ilvl="3" w:tplc="834A3BBC" w:tentative="1">
      <w:start w:val="1"/>
      <w:numFmt w:val="bullet"/>
      <w:lvlText w:val=""/>
      <w:lvlJc w:val="left"/>
      <w:pPr>
        <w:ind w:left="2880" w:hanging="360"/>
      </w:pPr>
      <w:rPr>
        <w:rFonts w:ascii="Symbol" w:hAnsi="Symbol" w:hint="default"/>
      </w:rPr>
    </w:lvl>
    <w:lvl w:ilvl="4" w:tplc="04E660F0" w:tentative="1">
      <w:start w:val="1"/>
      <w:numFmt w:val="bullet"/>
      <w:lvlText w:val="o"/>
      <w:lvlJc w:val="left"/>
      <w:pPr>
        <w:ind w:left="3600" w:hanging="360"/>
      </w:pPr>
      <w:rPr>
        <w:rFonts w:ascii="Courier New" w:hAnsi="Courier New" w:cs="Geneva" w:hint="default"/>
      </w:rPr>
    </w:lvl>
    <w:lvl w:ilvl="5" w:tplc="4AE6E902" w:tentative="1">
      <w:start w:val="1"/>
      <w:numFmt w:val="bullet"/>
      <w:lvlText w:val=""/>
      <w:lvlJc w:val="left"/>
      <w:pPr>
        <w:ind w:left="4320" w:hanging="360"/>
      </w:pPr>
      <w:rPr>
        <w:rFonts w:ascii="Wingdings" w:hAnsi="Wingdings" w:hint="default"/>
      </w:rPr>
    </w:lvl>
    <w:lvl w:ilvl="6" w:tplc="A3FEEF62" w:tentative="1">
      <w:start w:val="1"/>
      <w:numFmt w:val="bullet"/>
      <w:lvlText w:val=""/>
      <w:lvlJc w:val="left"/>
      <w:pPr>
        <w:ind w:left="5040" w:hanging="360"/>
      </w:pPr>
      <w:rPr>
        <w:rFonts w:ascii="Symbol" w:hAnsi="Symbol" w:hint="default"/>
      </w:rPr>
    </w:lvl>
    <w:lvl w:ilvl="7" w:tplc="432A026E" w:tentative="1">
      <w:start w:val="1"/>
      <w:numFmt w:val="bullet"/>
      <w:lvlText w:val="o"/>
      <w:lvlJc w:val="left"/>
      <w:pPr>
        <w:ind w:left="5760" w:hanging="360"/>
      </w:pPr>
      <w:rPr>
        <w:rFonts w:ascii="Courier New" w:hAnsi="Courier New" w:cs="Geneva" w:hint="default"/>
      </w:rPr>
    </w:lvl>
    <w:lvl w:ilvl="8" w:tplc="B7026C74" w:tentative="1">
      <w:start w:val="1"/>
      <w:numFmt w:val="bullet"/>
      <w:lvlText w:val=""/>
      <w:lvlJc w:val="left"/>
      <w:pPr>
        <w:ind w:left="6480" w:hanging="360"/>
      </w:pPr>
      <w:rPr>
        <w:rFonts w:ascii="Wingdings" w:hAnsi="Wingdings" w:hint="default"/>
      </w:rPr>
    </w:lvl>
  </w:abstractNum>
  <w:abstractNum w:abstractNumId="30" w15:restartNumberingAfterBreak="0">
    <w:nsid w:val="736A695E"/>
    <w:multiLevelType w:val="hybridMultilevel"/>
    <w:tmpl w:val="CA1C3344"/>
    <w:lvl w:ilvl="0" w:tplc="4716A5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AB5F90"/>
    <w:multiLevelType w:val="hybridMultilevel"/>
    <w:tmpl w:val="5ED204FE"/>
    <w:lvl w:ilvl="0" w:tplc="AECE845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2"/>
  </w:num>
  <w:num w:numId="4">
    <w:abstractNumId w:val="16"/>
  </w:num>
  <w:num w:numId="5">
    <w:abstractNumId w:val="29"/>
  </w:num>
  <w:num w:numId="6">
    <w:abstractNumId w:val="25"/>
  </w:num>
  <w:num w:numId="7">
    <w:abstractNumId w:val="4"/>
  </w:num>
  <w:num w:numId="8">
    <w:abstractNumId w:val="21"/>
  </w:num>
  <w:num w:numId="9">
    <w:abstractNumId w:val="7"/>
  </w:num>
  <w:num w:numId="10">
    <w:abstractNumId w:val="17"/>
  </w:num>
  <w:num w:numId="11">
    <w:abstractNumId w:val="2"/>
  </w:num>
  <w:num w:numId="12">
    <w:abstractNumId w:val="5"/>
  </w:num>
  <w:num w:numId="13">
    <w:abstractNumId w:val="3"/>
  </w:num>
  <w:num w:numId="14">
    <w:abstractNumId w:val="18"/>
  </w:num>
  <w:num w:numId="15">
    <w:abstractNumId w:val="15"/>
  </w:num>
  <w:num w:numId="16">
    <w:abstractNumId w:val="26"/>
  </w:num>
  <w:num w:numId="17">
    <w:abstractNumId w:val="1"/>
  </w:num>
  <w:num w:numId="18">
    <w:abstractNumId w:val="24"/>
  </w:num>
  <w:num w:numId="19">
    <w:abstractNumId w:val="6"/>
  </w:num>
  <w:num w:numId="20">
    <w:abstractNumId w:val="9"/>
  </w:num>
  <w:num w:numId="21">
    <w:abstractNumId w:val="19"/>
  </w:num>
  <w:num w:numId="22">
    <w:abstractNumId w:val="31"/>
  </w:num>
  <w:num w:numId="23">
    <w:abstractNumId w:val="0"/>
  </w:num>
  <w:num w:numId="24">
    <w:abstractNumId w:val="14"/>
  </w:num>
  <w:num w:numId="25">
    <w:abstractNumId w:val="10"/>
  </w:num>
  <w:num w:numId="26">
    <w:abstractNumId w:val="20"/>
  </w:num>
  <w:num w:numId="27">
    <w:abstractNumId w:val="12"/>
  </w:num>
  <w:num w:numId="28">
    <w:abstractNumId w:val="30"/>
  </w:num>
  <w:num w:numId="29">
    <w:abstractNumId w:val="28"/>
  </w:num>
  <w:num w:numId="30">
    <w:abstractNumId w:val="8"/>
  </w:num>
  <w:num w:numId="31">
    <w:abstractNumId w:val="2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EC"/>
    <w:rsid w:val="000039D3"/>
    <w:rsid w:val="0000435F"/>
    <w:rsid w:val="00006FAC"/>
    <w:rsid w:val="00007B24"/>
    <w:rsid w:val="00011CB2"/>
    <w:rsid w:val="00014077"/>
    <w:rsid w:val="00020761"/>
    <w:rsid w:val="00031EC0"/>
    <w:rsid w:val="00036816"/>
    <w:rsid w:val="00043663"/>
    <w:rsid w:val="00045671"/>
    <w:rsid w:val="00053F75"/>
    <w:rsid w:val="00056D4B"/>
    <w:rsid w:val="00060546"/>
    <w:rsid w:val="00060D36"/>
    <w:rsid w:val="00076ECC"/>
    <w:rsid w:val="00090575"/>
    <w:rsid w:val="00097158"/>
    <w:rsid w:val="000A17B9"/>
    <w:rsid w:val="000A25E8"/>
    <w:rsid w:val="000A37F1"/>
    <w:rsid w:val="000A38EB"/>
    <w:rsid w:val="000B3EE0"/>
    <w:rsid w:val="000B5250"/>
    <w:rsid w:val="000B768B"/>
    <w:rsid w:val="000C35EF"/>
    <w:rsid w:val="000C3F27"/>
    <w:rsid w:val="000D2D1A"/>
    <w:rsid w:val="000D37DC"/>
    <w:rsid w:val="000D4DFF"/>
    <w:rsid w:val="000E0F2C"/>
    <w:rsid w:val="000E0FA9"/>
    <w:rsid w:val="000F0E89"/>
    <w:rsid w:val="000F23E0"/>
    <w:rsid w:val="000F3FB4"/>
    <w:rsid w:val="00101CDA"/>
    <w:rsid w:val="00103008"/>
    <w:rsid w:val="00105B43"/>
    <w:rsid w:val="00106EB9"/>
    <w:rsid w:val="001136B5"/>
    <w:rsid w:val="00122520"/>
    <w:rsid w:val="0012473A"/>
    <w:rsid w:val="00125796"/>
    <w:rsid w:val="00126BB1"/>
    <w:rsid w:val="00132F1B"/>
    <w:rsid w:val="00133FC8"/>
    <w:rsid w:val="001378E6"/>
    <w:rsid w:val="001400C5"/>
    <w:rsid w:val="00155EEC"/>
    <w:rsid w:val="00156C9D"/>
    <w:rsid w:val="0016456C"/>
    <w:rsid w:val="00164EDA"/>
    <w:rsid w:val="00173231"/>
    <w:rsid w:val="00186AD5"/>
    <w:rsid w:val="001944C9"/>
    <w:rsid w:val="001A03EC"/>
    <w:rsid w:val="001A1022"/>
    <w:rsid w:val="001B0BBA"/>
    <w:rsid w:val="001B138A"/>
    <w:rsid w:val="001B1B38"/>
    <w:rsid w:val="001B65A1"/>
    <w:rsid w:val="001C58D1"/>
    <w:rsid w:val="001C62B5"/>
    <w:rsid w:val="001C6731"/>
    <w:rsid w:val="001D1DCC"/>
    <w:rsid w:val="001D3DEF"/>
    <w:rsid w:val="001D42FE"/>
    <w:rsid w:val="001D4385"/>
    <w:rsid w:val="001D6D00"/>
    <w:rsid w:val="001D748C"/>
    <w:rsid w:val="001E1AD1"/>
    <w:rsid w:val="001E234C"/>
    <w:rsid w:val="001E46F4"/>
    <w:rsid w:val="001F40FF"/>
    <w:rsid w:val="00203EEC"/>
    <w:rsid w:val="00207241"/>
    <w:rsid w:val="00210E29"/>
    <w:rsid w:val="002111F5"/>
    <w:rsid w:val="0022095F"/>
    <w:rsid w:val="00222A31"/>
    <w:rsid w:val="00223455"/>
    <w:rsid w:val="00224F7F"/>
    <w:rsid w:val="00224FB3"/>
    <w:rsid w:val="00226A76"/>
    <w:rsid w:val="00227784"/>
    <w:rsid w:val="00227ABE"/>
    <w:rsid w:val="00230E7D"/>
    <w:rsid w:val="00231B1D"/>
    <w:rsid w:val="00234937"/>
    <w:rsid w:val="00247E8B"/>
    <w:rsid w:val="0025266B"/>
    <w:rsid w:val="00252F84"/>
    <w:rsid w:val="00263C2C"/>
    <w:rsid w:val="002671B7"/>
    <w:rsid w:val="00270627"/>
    <w:rsid w:val="00282408"/>
    <w:rsid w:val="002831B7"/>
    <w:rsid w:val="0029254A"/>
    <w:rsid w:val="0029436C"/>
    <w:rsid w:val="002A0D99"/>
    <w:rsid w:val="002A3144"/>
    <w:rsid w:val="002A36E3"/>
    <w:rsid w:val="002A5D64"/>
    <w:rsid w:val="002B2156"/>
    <w:rsid w:val="002B6C37"/>
    <w:rsid w:val="002C114F"/>
    <w:rsid w:val="002D1128"/>
    <w:rsid w:val="002D1F0A"/>
    <w:rsid w:val="002D2256"/>
    <w:rsid w:val="002E0FFE"/>
    <w:rsid w:val="002E40A6"/>
    <w:rsid w:val="002F1D99"/>
    <w:rsid w:val="002F3AB1"/>
    <w:rsid w:val="002F6B12"/>
    <w:rsid w:val="002F6E5D"/>
    <w:rsid w:val="00301BF4"/>
    <w:rsid w:val="003020B5"/>
    <w:rsid w:val="00302334"/>
    <w:rsid w:val="003157E2"/>
    <w:rsid w:val="00325882"/>
    <w:rsid w:val="0033236B"/>
    <w:rsid w:val="003332FA"/>
    <w:rsid w:val="00334868"/>
    <w:rsid w:val="003420B0"/>
    <w:rsid w:val="00350935"/>
    <w:rsid w:val="003518F6"/>
    <w:rsid w:val="00351C54"/>
    <w:rsid w:val="00354ADD"/>
    <w:rsid w:val="00357BC0"/>
    <w:rsid w:val="0036559A"/>
    <w:rsid w:val="00365AFA"/>
    <w:rsid w:val="003663BB"/>
    <w:rsid w:val="00374C81"/>
    <w:rsid w:val="00383813"/>
    <w:rsid w:val="00391A81"/>
    <w:rsid w:val="003A3178"/>
    <w:rsid w:val="003B03AD"/>
    <w:rsid w:val="003B29A6"/>
    <w:rsid w:val="003B57AC"/>
    <w:rsid w:val="003D1DD5"/>
    <w:rsid w:val="003D45E4"/>
    <w:rsid w:val="003D47A5"/>
    <w:rsid w:val="003D597E"/>
    <w:rsid w:val="003D7F2B"/>
    <w:rsid w:val="003E0520"/>
    <w:rsid w:val="003F6032"/>
    <w:rsid w:val="003F7B58"/>
    <w:rsid w:val="00402468"/>
    <w:rsid w:val="0040690D"/>
    <w:rsid w:val="00406C1E"/>
    <w:rsid w:val="004136D8"/>
    <w:rsid w:val="00415EDE"/>
    <w:rsid w:val="0042106C"/>
    <w:rsid w:val="00424B8F"/>
    <w:rsid w:val="004265B3"/>
    <w:rsid w:val="00430AE1"/>
    <w:rsid w:val="00430E6B"/>
    <w:rsid w:val="00431264"/>
    <w:rsid w:val="0044285B"/>
    <w:rsid w:val="00444F0E"/>
    <w:rsid w:val="00453306"/>
    <w:rsid w:val="00461BC3"/>
    <w:rsid w:val="00475E77"/>
    <w:rsid w:val="00476F14"/>
    <w:rsid w:val="0048045F"/>
    <w:rsid w:val="00484394"/>
    <w:rsid w:val="00492A57"/>
    <w:rsid w:val="00492F95"/>
    <w:rsid w:val="00493492"/>
    <w:rsid w:val="004952DF"/>
    <w:rsid w:val="004A16D5"/>
    <w:rsid w:val="004A1B08"/>
    <w:rsid w:val="004B1169"/>
    <w:rsid w:val="004C52F2"/>
    <w:rsid w:val="004C7A00"/>
    <w:rsid w:val="004D13E6"/>
    <w:rsid w:val="004D6075"/>
    <w:rsid w:val="004D68C3"/>
    <w:rsid w:val="004E473F"/>
    <w:rsid w:val="004E4CE9"/>
    <w:rsid w:val="004F37C1"/>
    <w:rsid w:val="0051769B"/>
    <w:rsid w:val="00531A65"/>
    <w:rsid w:val="005333F3"/>
    <w:rsid w:val="00544E60"/>
    <w:rsid w:val="00553273"/>
    <w:rsid w:val="00556394"/>
    <w:rsid w:val="00556EEA"/>
    <w:rsid w:val="00562B86"/>
    <w:rsid w:val="005673FF"/>
    <w:rsid w:val="00583F9D"/>
    <w:rsid w:val="0058404A"/>
    <w:rsid w:val="005851BD"/>
    <w:rsid w:val="005924DC"/>
    <w:rsid w:val="00592653"/>
    <w:rsid w:val="005929FE"/>
    <w:rsid w:val="00594D60"/>
    <w:rsid w:val="005A0A0B"/>
    <w:rsid w:val="005A10C0"/>
    <w:rsid w:val="005A54D3"/>
    <w:rsid w:val="005B0C35"/>
    <w:rsid w:val="005C06A0"/>
    <w:rsid w:val="005C3770"/>
    <w:rsid w:val="005C52CC"/>
    <w:rsid w:val="005D3A73"/>
    <w:rsid w:val="005E1077"/>
    <w:rsid w:val="005E2883"/>
    <w:rsid w:val="005E5C0C"/>
    <w:rsid w:val="005F14FC"/>
    <w:rsid w:val="00602845"/>
    <w:rsid w:val="00605310"/>
    <w:rsid w:val="00610186"/>
    <w:rsid w:val="00610C60"/>
    <w:rsid w:val="00610F49"/>
    <w:rsid w:val="00612262"/>
    <w:rsid w:val="00616EB4"/>
    <w:rsid w:val="006176CF"/>
    <w:rsid w:val="00620711"/>
    <w:rsid w:val="006221F9"/>
    <w:rsid w:val="006226D9"/>
    <w:rsid w:val="00630A6E"/>
    <w:rsid w:val="00632CD7"/>
    <w:rsid w:val="00632D4A"/>
    <w:rsid w:val="00634457"/>
    <w:rsid w:val="00643B02"/>
    <w:rsid w:val="0065475F"/>
    <w:rsid w:val="00656D97"/>
    <w:rsid w:val="0066039C"/>
    <w:rsid w:val="00661F12"/>
    <w:rsid w:val="00665C46"/>
    <w:rsid w:val="00666E00"/>
    <w:rsid w:val="00667F1F"/>
    <w:rsid w:val="006705E8"/>
    <w:rsid w:val="00684CC0"/>
    <w:rsid w:val="006A321D"/>
    <w:rsid w:val="006A4676"/>
    <w:rsid w:val="006A65F9"/>
    <w:rsid w:val="006B1BA6"/>
    <w:rsid w:val="006B3939"/>
    <w:rsid w:val="006B722B"/>
    <w:rsid w:val="006C32D9"/>
    <w:rsid w:val="006D3F17"/>
    <w:rsid w:val="006F0D98"/>
    <w:rsid w:val="006F26BF"/>
    <w:rsid w:val="006F2976"/>
    <w:rsid w:val="00711DD9"/>
    <w:rsid w:val="00721515"/>
    <w:rsid w:val="00723AB5"/>
    <w:rsid w:val="00732316"/>
    <w:rsid w:val="007378D7"/>
    <w:rsid w:val="00737D70"/>
    <w:rsid w:val="007500BB"/>
    <w:rsid w:val="00750BC2"/>
    <w:rsid w:val="00751F08"/>
    <w:rsid w:val="0075775A"/>
    <w:rsid w:val="00757BC9"/>
    <w:rsid w:val="007642C6"/>
    <w:rsid w:val="00765467"/>
    <w:rsid w:val="007755EC"/>
    <w:rsid w:val="007762DB"/>
    <w:rsid w:val="00777D1E"/>
    <w:rsid w:val="00783AE3"/>
    <w:rsid w:val="00790532"/>
    <w:rsid w:val="007A55FF"/>
    <w:rsid w:val="007B6CA0"/>
    <w:rsid w:val="007C45AD"/>
    <w:rsid w:val="007C6E02"/>
    <w:rsid w:val="007F2A0A"/>
    <w:rsid w:val="007F3356"/>
    <w:rsid w:val="007F4A23"/>
    <w:rsid w:val="008015C1"/>
    <w:rsid w:val="0080495A"/>
    <w:rsid w:val="00811E05"/>
    <w:rsid w:val="008145CF"/>
    <w:rsid w:val="00814AC1"/>
    <w:rsid w:val="00827E25"/>
    <w:rsid w:val="00832404"/>
    <w:rsid w:val="008463E9"/>
    <w:rsid w:val="008522FF"/>
    <w:rsid w:val="00856698"/>
    <w:rsid w:val="00863623"/>
    <w:rsid w:val="00872C77"/>
    <w:rsid w:val="008803C8"/>
    <w:rsid w:val="0089227A"/>
    <w:rsid w:val="00895975"/>
    <w:rsid w:val="00896AFC"/>
    <w:rsid w:val="0089734E"/>
    <w:rsid w:val="008A40DB"/>
    <w:rsid w:val="008A40E6"/>
    <w:rsid w:val="008B2779"/>
    <w:rsid w:val="008C1440"/>
    <w:rsid w:val="008C23B8"/>
    <w:rsid w:val="008C2E31"/>
    <w:rsid w:val="008C7F37"/>
    <w:rsid w:val="008D19D0"/>
    <w:rsid w:val="008D2782"/>
    <w:rsid w:val="008D65C9"/>
    <w:rsid w:val="008E0734"/>
    <w:rsid w:val="008E1D19"/>
    <w:rsid w:val="008E41B5"/>
    <w:rsid w:val="008E66E8"/>
    <w:rsid w:val="008E7DDC"/>
    <w:rsid w:val="008F6A04"/>
    <w:rsid w:val="008F7FCA"/>
    <w:rsid w:val="00905DFD"/>
    <w:rsid w:val="0091260E"/>
    <w:rsid w:val="00912CB8"/>
    <w:rsid w:val="009132D3"/>
    <w:rsid w:val="00920B42"/>
    <w:rsid w:val="009309EC"/>
    <w:rsid w:val="00930A82"/>
    <w:rsid w:val="00930C6E"/>
    <w:rsid w:val="00932376"/>
    <w:rsid w:val="00944CEC"/>
    <w:rsid w:val="00946D74"/>
    <w:rsid w:val="00947524"/>
    <w:rsid w:val="00957E11"/>
    <w:rsid w:val="00964915"/>
    <w:rsid w:val="00974842"/>
    <w:rsid w:val="00980DAB"/>
    <w:rsid w:val="00982D10"/>
    <w:rsid w:val="0098368C"/>
    <w:rsid w:val="00986E5D"/>
    <w:rsid w:val="0099018F"/>
    <w:rsid w:val="00991C09"/>
    <w:rsid w:val="009A459D"/>
    <w:rsid w:val="009A66A1"/>
    <w:rsid w:val="009B099A"/>
    <w:rsid w:val="009B1FEC"/>
    <w:rsid w:val="009B2B98"/>
    <w:rsid w:val="009E4A6C"/>
    <w:rsid w:val="009E4CF3"/>
    <w:rsid w:val="009E7A32"/>
    <w:rsid w:val="009F7E81"/>
    <w:rsid w:val="00A0017F"/>
    <w:rsid w:val="00A038AD"/>
    <w:rsid w:val="00A03954"/>
    <w:rsid w:val="00A04137"/>
    <w:rsid w:val="00A107A8"/>
    <w:rsid w:val="00A13CB2"/>
    <w:rsid w:val="00A17DC4"/>
    <w:rsid w:val="00A2023B"/>
    <w:rsid w:val="00A210AC"/>
    <w:rsid w:val="00A258BD"/>
    <w:rsid w:val="00A421A9"/>
    <w:rsid w:val="00A438B7"/>
    <w:rsid w:val="00A522B1"/>
    <w:rsid w:val="00A65D3A"/>
    <w:rsid w:val="00A65E9C"/>
    <w:rsid w:val="00A7059F"/>
    <w:rsid w:val="00A70D6C"/>
    <w:rsid w:val="00A71D61"/>
    <w:rsid w:val="00A73904"/>
    <w:rsid w:val="00A85FD8"/>
    <w:rsid w:val="00A909D4"/>
    <w:rsid w:val="00A91F5D"/>
    <w:rsid w:val="00A96554"/>
    <w:rsid w:val="00A97FA4"/>
    <w:rsid w:val="00AA26E0"/>
    <w:rsid w:val="00AA69D0"/>
    <w:rsid w:val="00AB2A94"/>
    <w:rsid w:val="00AD236A"/>
    <w:rsid w:val="00AD408B"/>
    <w:rsid w:val="00AD4CFC"/>
    <w:rsid w:val="00AE365A"/>
    <w:rsid w:val="00AE60C5"/>
    <w:rsid w:val="00AE756A"/>
    <w:rsid w:val="00AF2635"/>
    <w:rsid w:val="00B01406"/>
    <w:rsid w:val="00B0634D"/>
    <w:rsid w:val="00B108B8"/>
    <w:rsid w:val="00B14402"/>
    <w:rsid w:val="00B14A94"/>
    <w:rsid w:val="00B1602A"/>
    <w:rsid w:val="00B26248"/>
    <w:rsid w:val="00B36083"/>
    <w:rsid w:val="00B36BD4"/>
    <w:rsid w:val="00B37312"/>
    <w:rsid w:val="00B37D45"/>
    <w:rsid w:val="00B37F4E"/>
    <w:rsid w:val="00B4340E"/>
    <w:rsid w:val="00B437A2"/>
    <w:rsid w:val="00B44759"/>
    <w:rsid w:val="00B459A3"/>
    <w:rsid w:val="00B65152"/>
    <w:rsid w:val="00B66870"/>
    <w:rsid w:val="00B712BE"/>
    <w:rsid w:val="00B71FB7"/>
    <w:rsid w:val="00B91C49"/>
    <w:rsid w:val="00BA4A14"/>
    <w:rsid w:val="00BB34AE"/>
    <w:rsid w:val="00BB4908"/>
    <w:rsid w:val="00BB6FB5"/>
    <w:rsid w:val="00BC4F4B"/>
    <w:rsid w:val="00BC6BBC"/>
    <w:rsid w:val="00BC7130"/>
    <w:rsid w:val="00BD16AD"/>
    <w:rsid w:val="00BD1E2A"/>
    <w:rsid w:val="00BD22A3"/>
    <w:rsid w:val="00BD26B8"/>
    <w:rsid w:val="00BD45AB"/>
    <w:rsid w:val="00BD68C0"/>
    <w:rsid w:val="00BE0AF1"/>
    <w:rsid w:val="00BE0CA4"/>
    <w:rsid w:val="00BF006D"/>
    <w:rsid w:val="00BF4775"/>
    <w:rsid w:val="00BF49D4"/>
    <w:rsid w:val="00BF6572"/>
    <w:rsid w:val="00C0196F"/>
    <w:rsid w:val="00C07B41"/>
    <w:rsid w:val="00C16ED3"/>
    <w:rsid w:val="00C30342"/>
    <w:rsid w:val="00C33A8C"/>
    <w:rsid w:val="00C40E7F"/>
    <w:rsid w:val="00C41239"/>
    <w:rsid w:val="00C467CA"/>
    <w:rsid w:val="00C56AB2"/>
    <w:rsid w:val="00C66368"/>
    <w:rsid w:val="00C724E6"/>
    <w:rsid w:val="00C82B11"/>
    <w:rsid w:val="00C83D57"/>
    <w:rsid w:val="00C84E17"/>
    <w:rsid w:val="00C916D7"/>
    <w:rsid w:val="00CB21DF"/>
    <w:rsid w:val="00CB50F0"/>
    <w:rsid w:val="00CC0240"/>
    <w:rsid w:val="00CC65D7"/>
    <w:rsid w:val="00CD75BA"/>
    <w:rsid w:val="00CE37A4"/>
    <w:rsid w:val="00CE3DD7"/>
    <w:rsid w:val="00CE5252"/>
    <w:rsid w:val="00CF6039"/>
    <w:rsid w:val="00CF78A9"/>
    <w:rsid w:val="00D033B2"/>
    <w:rsid w:val="00D04885"/>
    <w:rsid w:val="00D061E1"/>
    <w:rsid w:val="00D22A72"/>
    <w:rsid w:val="00D32150"/>
    <w:rsid w:val="00D45C00"/>
    <w:rsid w:val="00D45FE5"/>
    <w:rsid w:val="00D46D34"/>
    <w:rsid w:val="00D50937"/>
    <w:rsid w:val="00D50AA4"/>
    <w:rsid w:val="00D53E93"/>
    <w:rsid w:val="00D64558"/>
    <w:rsid w:val="00D70D66"/>
    <w:rsid w:val="00D80146"/>
    <w:rsid w:val="00D80861"/>
    <w:rsid w:val="00D84260"/>
    <w:rsid w:val="00D92BFC"/>
    <w:rsid w:val="00D94089"/>
    <w:rsid w:val="00DA039A"/>
    <w:rsid w:val="00DA08CE"/>
    <w:rsid w:val="00DA1CC3"/>
    <w:rsid w:val="00DB7DF7"/>
    <w:rsid w:val="00DC4B9E"/>
    <w:rsid w:val="00DC7AD2"/>
    <w:rsid w:val="00DC7E5F"/>
    <w:rsid w:val="00DD0FFC"/>
    <w:rsid w:val="00DD261E"/>
    <w:rsid w:val="00DE17A4"/>
    <w:rsid w:val="00DE1EC4"/>
    <w:rsid w:val="00DE588F"/>
    <w:rsid w:val="00DE5965"/>
    <w:rsid w:val="00DE765B"/>
    <w:rsid w:val="00DF3014"/>
    <w:rsid w:val="00E00037"/>
    <w:rsid w:val="00E001F8"/>
    <w:rsid w:val="00E04109"/>
    <w:rsid w:val="00E04E41"/>
    <w:rsid w:val="00E16AE6"/>
    <w:rsid w:val="00E16D35"/>
    <w:rsid w:val="00E16E17"/>
    <w:rsid w:val="00E17E83"/>
    <w:rsid w:val="00E22C1D"/>
    <w:rsid w:val="00E2590D"/>
    <w:rsid w:val="00E31117"/>
    <w:rsid w:val="00E31A7E"/>
    <w:rsid w:val="00E367BA"/>
    <w:rsid w:val="00E43A37"/>
    <w:rsid w:val="00E56ABD"/>
    <w:rsid w:val="00E60F1A"/>
    <w:rsid w:val="00E6635E"/>
    <w:rsid w:val="00E66E87"/>
    <w:rsid w:val="00E677D3"/>
    <w:rsid w:val="00E74CF8"/>
    <w:rsid w:val="00E75553"/>
    <w:rsid w:val="00E75FBE"/>
    <w:rsid w:val="00E76E65"/>
    <w:rsid w:val="00E86ECD"/>
    <w:rsid w:val="00E87361"/>
    <w:rsid w:val="00E92A6D"/>
    <w:rsid w:val="00E94694"/>
    <w:rsid w:val="00E95E89"/>
    <w:rsid w:val="00EA0D3F"/>
    <w:rsid w:val="00EC17FB"/>
    <w:rsid w:val="00EC3A44"/>
    <w:rsid w:val="00ED29A4"/>
    <w:rsid w:val="00ED4B4E"/>
    <w:rsid w:val="00EE17EA"/>
    <w:rsid w:val="00EE2901"/>
    <w:rsid w:val="00EF5716"/>
    <w:rsid w:val="00F01968"/>
    <w:rsid w:val="00F07FCD"/>
    <w:rsid w:val="00F11436"/>
    <w:rsid w:val="00F14AEF"/>
    <w:rsid w:val="00F1640D"/>
    <w:rsid w:val="00F21161"/>
    <w:rsid w:val="00F22F9B"/>
    <w:rsid w:val="00F27A4A"/>
    <w:rsid w:val="00F30373"/>
    <w:rsid w:val="00F32FAA"/>
    <w:rsid w:val="00F35074"/>
    <w:rsid w:val="00F37CD2"/>
    <w:rsid w:val="00F44383"/>
    <w:rsid w:val="00F44E4B"/>
    <w:rsid w:val="00F45815"/>
    <w:rsid w:val="00F56042"/>
    <w:rsid w:val="00F576BB"/>
    <w:rsid w:val="00F60EDD"/>
    <w:rsid w:val="00F64CA4"/>
    <w:rsid w:val="00F65550"/>
    <w:rsid w:val="00F80F09"/>
    <w:rsid w:val="00F833B4"/>
    <w:rsid w:val="00F90973"/>
    <w:rsid w:val="00FB6639"/>
    <w:rsid w:val="00FC1834"/>
    <w:rsid w:val="00FD6E05"/>
    <w:rsid w:val="00FE0BE8"/>
    <w:rsid w:val="00FE1C95"/>
    <w:rsid w:val="00FF3307"/>
    <w:rsid w:val="00FF53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806726"/>
  <w15:docId w15:val="{38FA8E12-4AF7-437B-A2E7-17DC4293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3A"/>
    <w:rPr>
      <w:sz w:val="24"/>
      <w:szCs w:val="24"/>
    </w:rPr>
  </w:style>
  <w:style w:type="paragraph" w:styleId="Titre1">
    <w:name w:val="heading 1"/>
    <w:basedOn w:val="Normal"/>
    <w:next w:val="Normal"/>
    <w:qFormat/>
    <w:rsid w:val="0012473A"/>
    <w:pPr>
      <w:keepNext/>
      <w:spacing w:before="120"/>
      <w:jc w:val="both"/>
      <w:outlineLvl w:val="0"/>
    </w:pPr>
    <w:rPr>
      <w:rFonts w:ascii="Verdana" w:hAnsi="Verdana"/>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2473A"/>
    <w:pPr>
      <w:tabs>
        <w:tab w:val="center" w:pos="4536"/>
        <w:tab w:val="right" w:pos="9072"/>
      </w:tabs>
    </w:pPr>
  </w:style>
  <w:style w:type="paragraph" w:styleId="Corpsdetexte2">
    <w:name w:val="Body Text 2"/>
    <w:basedOn w:val="Normal"/>
    <w:rsid w:val="0012473A"/>
    <w:pPr>
      <w:jc w:val="both"/>
    </w:pPr>
    <w:rPr>
      <w:rFonts w:ascii="Verdana" w:hAnsi="Verdana"/>
      <w:strike/>
      <w:sz w:val="20"/>
      <w:szCs w:val="20"/>
    </w:rPr>
  </w:style>
  <w:style w:type="paragraph" w:styleId="Corpsdetexte">
    <w:name w:val="Body Text"/>
    <w:basedOn w:val="Normal"/>
    <w:rsid w:val="0012473A"/>
    <w:pPr>
      <w:jc w:val="both"/>
    </w:pPr>
    <w:rPr>
      <w:rFonts w:ascii="Tahoma" w:hAnsi="Tahoma" w:cs="Tahoma"/>
    </w:rPr>
  </w:style>
  <w:style w:type="character" w:styleId="Lienhypertexte">
    <w:name w:val="Hyperlink"/>
    <w:basedOn w:val="Policepardfaut"/>
    <w:rsid w:val="0012473A"/>
    <w:rPr>
      <w:color w:val="0000FF"/>
      <w:u w:val="single"/>
    </w:rPr>
  </w:style>
  <w:style w:type="paragraph" w:styleId="Textedebulles">
    <w:name w:val="Balloon Text"/>
    <w:basedOn w:val="Normal"/>
    <w:semiHidden/>
    <w:rsid w:val="0012473A"/>
    <w:rPr>
      <w:rFonts w:ascii="Tahoma" w:hAnsi="Tahoma" w:cs="Tahoma"/>
      <w:sz w:val="16"/>
      <w:szCs w:val="16"/>
    </w:rPr>
  </w:style>
  <w:style w:type="paragraph" w:customStyle="1" w:styleId="CarCarCar">
    <w:name w:val="Car Car Car"/>
    <w:basedOn w:val="Normal"/>
    <w:rsid w:val="0012473A"/>
    <w:pPr>
      <w:spacing w:after="160" w:line="240" w:lineRule="exact"/>
    </w:pPr>
    <w:rPr>
      <w:rFonts w:ascii="Book Antiqua" w:hAnsi="Book Antiqua"/>
      <w:sz w:val="20"/>
      <w:szCs w:val="20"/>
      <w:lang w:val="en-US" w:eastAsia="en-US"/>
    </w:rPr>
  </w:style>
  <w:style w:type="paragraph" w:styleId="Corpsdetexte3">
    <w:name w:val="Body Text 3"/>
    <w:basedOn w:val="Normal"/>
    <w:rsid w:val="0012473A"/>
    <w:pPr>
      <w:jc w:val="both"/>
    </w:pPr>
    <w:rPr>
      <w:rFonts w:ascii="Verdana" w:hAnsi="Verdana"/>
      <w:i/>
      <w:iCs/>
      <w:sz w:val="20"/>
      <w:szCs w:val="20"/>
    </w:rPr>
  </w:style>
  <w:style w:type="paragraph" w:styleId="Explorateurdedocuments">
    <w:name w:val="Document Map"/>
    <w:basedOn w:val="Normal"/>
    <w:semiHidden/>
    <w:rsid w:val="0012473A"/>
    <w:pPr>
      <w:shd w:val="clear" w:color="auto" w:fill="000080"/>
    </w:pPr>
    <w:rPr>
      <w:rFonts w:ascii="Geneva" w:hAnsi="Geneva"/>
    </w:rPr>
  </w:style>
  <w:style w:type="table" w:styleId="Grilledutableau">
    <w:name w:val="Table Grid"/>
    <w:basedOn w:val="TableauNormal"/>
    <w:rsid w:val="007905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rsid w:val="00556394"/>
    <w:rPr>
      <w:sz w:val="16"/>
      <w:szCs w:val="16"/>
    </w:rPr>
  </w:style>
  <w:style w:type="paragraph" w:styleId="Commentaire">
    <w:name w:val="annotation text"/>
    <w:basedOn w:val="Normal"/>
    <w:link w:val="CommentaireCar"/>
    <w:rsid w:val="00556394"/>
    <w:rPr>
      <w:sz w:val="20"/>
      <w:szCs w:val="20"/>
    </w:rPr>
  </w:style>
  <w:style w:type="character" w:customStyle="1" w:styleId="CommentaireCar">
    <w:name w:val="Commentaire Car"/>
    <w:basedOn w:val="Policepardfaut"/>
    <w:link w:val="Commentaire"/>
    <w:rsid w:val="00556394"/>
  </w:style>
  <w:style w:type="paragraph" w:styleId="Objetducommentaire">
    <w:name w:val="annotation subject"/>
    <w:basedOn w:val="Commentaire"/>
    <w:next w:val="Commentaire"/>
    <w:link w:val="ObjetducommentaireCar"/>
    <w:rsid w:val="00556394"/>
    <w:rPr>
      <w:b/>
      <w:bCs/>
    </w:rPr>
  </w:style>
  <w:style w:type="character" w:customStyle="1" w:styleId="ObjetducommentaireCar">
    <w:name w:val="Objet du commentaire Car"/>
    <w:basedOn w:val="CommentaireCar"/>
    <w:link w:val="Objetducommentaire"/>
    <w:rsid w:val="00556394"/>
    <w:rPr>
      <w:b/>
      <w:bCs/>
    </w:rPr>
  </w:style>
  <w:style w:type="character" w:customStyle="1" w:styleId="isin2">
    <w:name w:val="isin2"/>
    <w:basedOn w:val="Policepardfaut"/>
    <w:rsid w:val="00F65550"/>
    <w:rPr>
      <w:sz w:val="20"/>
      <w:szCs w:val="20"/>
    </w:rPr>
  </w:style>
  <w:style w:type="paragraph" w:styleId="Paragraphedeliste">
    <w:name w:val="List Paragraph"/>
    <w:basedOn w:val="Normal"/>
    <w:uiPriority w:val="34"/>
    <w:qFormat/>
    <w:rsid w:val="001400C5"/>
    <w:pPr>
      <w:ind w:left="720"/>
      <w:contextualSpacing/>
    </w:pPr>
  </w:style>
  <w:style w:type="paragraph" w:styleId="NormalWeb">
    <w:name w:val="Normal (Web)"/>
    <w:basedOn w:val="Normal"/>
    <w:uiPriority w:val="99"/>
    <w:unhideWhenUsed/>
    <w:rsid w:val="006D3F17"/>
    <w:pPr>
      <w:spacing w:before="100" w:beforeAutospacing="1" w:after="100" w:afterAutospacing="1"/>
    </w:pPr>
  </w:style>
  <w:style w:type="paragraph" w:customStyle="1" w:styleId="Default">
    <w:name w:val="Default"/>
    <w:rsid w:val="007378D7"/>
    <w:pPr>
      <w:autoSpaceDE w:val="0"/>
      <w:autoSpaceDN w:val="0"/>
      <w:adjustRightInd w:val="0"/>
    </w:pPr>
    <w:rPr>
      <w:rFonts w:ascii="Century Gothic" w:hAnsi="Century Gothic" w:cs="Century Gothic"/>
      <w:color w:val="000000"/>
      <w:sz w:val="24"/>
      <w:szCs w:val="24"/>
    </w:rPr>
  </w:style>
  <w:style w:type="paragraph" w:styleId="Listepuces3">
    <w:name w:val="List Bullet 3"/>
    <w:basedOn w:val="Normal"/>
    <w:uiPriority w:val="99"/>
    <w:unhideWhenUsed/>
    <w:rsid w:val="006F26BF"/>
    <w:pPr>
      <w:numPr>
        <w:numId w:val="23"/>
      </w:numPr>
      <w:spacing w:after="200" w:line="252" w:lineRule="auto"/>
      <w:contextualSpacing/>
      <w:jc w:val="both"/>
    </w:pPr>
    <w:rPr>
      <w:rFonts w:ascii="Arial" w:hAnsi="Arial"/>
      <w:sz w:val="18"/>
      <w:szCs w:val="22"/>
      <w:lang w:eastAsia="en-US" w:bidi="en-US"/>
    </w:rPr>
  </w:style>
  <w:style w:type="character" w:styleId="Mentionnonrsolue">
    <w:name w:val="Unresolved Mention"/>
    <w:basedOn w:val="Policepardfaut"/>
    <w:uiPriority w:val="99"/>
    <w:semiHidden/>
    <w:unhideWhenUsed/>
    <w:rsid w:val="00EE1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884131">
      <w:bodyDiv w:val="1"/>
      <w:marLeft w:val="0"/>
      <w:marRight w:val="0"/>
      <w:marTop w:val="0"/>
      <w:marBottom w:val="0"/>
      <w:divBdr>
        <w:top w:val="none" w:sz="0" w:space="0" w:color="auto"/>
        <w:left w:val="none" w:sz="0" w:space="0" w:color="auto"/>
        <w:bottom w:val="none" w:sz="0" w:space="0" w:color="auto"/>
        <w:right w:val="none" w:sz="0" w:space="0" w:color="auto"/>
      </w:divBdr>
    </w:div>
    <w:div w:id="1261909638">
      <w:bodyDiv w:val="1"/>
      <w:marLeft w:val="0"/>
      <w:marRight w:val="0"/>
      <w:marTop w:val="0"/>
      <w:marBottom w:val="0"/>
      <w:divBdr>
        <w:top w:val="none" w:sz="0" w:space="0" w:color="auto"/>
        <w:left w:val="none" w:sz="0" w:space="0" w:color="auto"/>
        <w:bottom w:val="none" w:sz="0" w:space="0" w:color="auto"/>
        <w:right w:val="none" w:sz="0" w:space="0" w:color="auto"/>
      </w:divBdr>
    </w:div>
    <w:div w:id="184643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ncresdubui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04CC3-D453-4744-8A56-43228538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3735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COMMUNIQUE DE PRESSE</vt:lpstr>
    </vt:vector>
  </TitlesOfParts>
  <Company>Actifin</Company>
  <LinksUpToDate>false</LinksUpToDate>
  <CharactersWithSpaces>4406</CharactersWithSpaces>
  <SharedDoc>false</SharedDoc>
  <HLinks>
    <vt:vector size="18" baseType="variant">
      <vt:variant>
        <vt:i4>6815832</vt:i4>
      </vt:variant>
      <vt:variant>
        <vt:i4>6</vt:i4>
      </vt:variant>
      <vt:variant>
        <vt:i4>0</vt:i4>
      </vt:variant>
      <vt:variant>
        <vt:i4>5</vt:i4>
      </vt:variant>
      <vt:variant>
        <vt:lpwstr>mailto:akouchnir@actifin.fr</vt:lpwstr>
      </vt:variant>
      <vt:variant>
        <vt:lpwstr/>
      </vt:variant>
      <vt:variant>
        <vt:i4>8126531</vt:i4>
      </vt:variant>
      <vt:variant>
        <vt:i4>3</vt:i4>
      </vt:variant>
      <vt:variant>
        <vt:i4>0</vt:i4>
      </vt:variant>
      <vt:variant>
        <vt:i4>5</vt:i4>
      </vt:variant>
      <vt:variant>
        <vt:lpwstr>mailto:acommerot@actifin.fr</vt:lpwstr>
      </vt:variant>
      <vt:variant>
        <vt:lpwstr/>
      </vt:variant>
      <vt:variant>
        <vt:i4>4784197</vt:i4>
      </vt:variant>
      <vt:variant>
        <vt:i4>0</vt:i4>
      </vt:variant>
      <vt:variant>
        <vt:i4>0</vt:i4>
      </vt:variant>
      <vt:variant>
        <vt:i4>5</vt:i4>
      </vt:variant>
      <vt:variant>
        <vt:lpwstr>http://www.encresdubuit.com/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 DE PRESSE</dc:title>
  <dc:creator>Commerot</dc:creator>
  <cp:lastModifiedBy>Chrystelle FERRARI</cp:lastModifiedBy>
  <cp:revision>2</cp:revision>
  <cp:lastPrinted>2020-03-12T11:51:00Z</cp:lastPrinted>
  <dcterms:created xsi:type="dcterms:W3CDTF">2020-03-12T11:51:00Z</dcterms:created>
  <dcterms:modified xsi:type="dcterms:W3CDTF">2020-03-12T11:51:00Z</dcterms:modified>
</cp:coreProperties>
</file>