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1E63A" w14:textId="04E4F1D0" w:rsidR="00A6005C" w:rsidRPr="005D50EC" w:rsidRDefault="005D50EC" w:rsidP="001956AA">
      <w:pPr>
        <w:rPr>
          <w:rFonts w:ascii="Tahoma" w:eastAsia="Arial Unicode MS" w:hAnsi="Tahoma" w:cs="Tahoma"/>
          <w:b/>
          <w:bCs/>
          <w:color w:val="001A70"/>
          <w:sz w:val="44"/>
          <w:szCs w:val="44"/>
          <w:u w:color="001A70"/>
          <w:bdr w:val="nil"/>
        </w:rPr>
      </w:pPr>
      <w:r>
        <w:rPr>
          <w:rFonts w:ascii="Tahoma" w:hAnsi="Tahoma"/>
          <w:b/>
          <w:bCs/>
          <w:color w:val="001A70"/>
          <w:sz w:val="44"/>
          <w:szCs w:val="44"/>
          <w:u w:color="001A70"/>
          <w:bdr w:val="nil"/>
        </w:rPr>
        <w:t>PRESS RELEASE</w:t>
      </w:r>
    </w:p>
    <w:p w14:paraId="66DA3B99" w14:textId="77777777" w:rsidR="00A6005C" w:rsidRPr="009B3BC5" w:rsidRDefault="00A6005C" w:rsidP="00A6005C">
      <w:pPr>
        <w:pBdr>
          <w:top w:val="nil"/>
          <w:left w:val="nil"/>
          <w:bottom w:val="nil"/>
          <w:right w:val="nil"/>
          <w:between w:val="nil"/>
        </w:pBdr>
        <w:shd w:val="clear" w:color="auto" w:fill="FFFFFF"/>
        <w:ind w:left="426"/>
        <w:jc w:val="both"/>
        <w:rPr>
          <w:rFonts w:ascii="Tahoma" w:eastAsia="Arial Unicode MS" w:hAnsi="Tahoma" w:cs="Tahoma"/>
          <w:b/>
          <w:bCs/>
          <w:color w:val="001A70"/>
          <w:sz w:val="40"/>
          <w:szCs w:val="40"/>
          <w:u w:color="001A70"/>
          <w:bdr w:val="nil"/>
          <w:lang w:eastAsia="en-GB"/>
        </w:rPr>
      </w:pPr>
    </w:p>
    <w:p w14:paraId="5D2D5896" w14:textId="77777777" w:rsidR="00391EC6" w:rsidRPr="009B3BC5" w:rsidRDefault="00391EC6" w:rsidP="00391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eastAsia="Arial" w:hAnsi="Tahoma" w:cs="Tahoma"/>
          <w:b/>
          <w:color w:val="FF0000"/>
        </w:rPr>
      </w:pPr>
    </w:p>
    <w:p w14:paraId="0717F0CB" w14:textId="70752BA9" w:rsidR="00FD0B24" w:rsidRDefault="00B53DE6" w:rsidP="008109C2">
      <w:pPr>
        <w:jc w:val="center"/>
        <w:rPr>
          <w:rFonts w:ascii="Tahoma" w:hAnsi="Tahoma"/>
          <w:b/>
          <w:bCs/>
          <w:sz w:val="36"/>
          <w:szCs w:val="36"/>
          <w:u w:color="001A70"/>
        </w:rPr>
      </w:pPr>
      <w:r>
        <w:rPr>
          <w:rFonts w:ascii="Tahoma" w:hAnsi="Tahoma"/>
          <w:b/>
          <w:bCs/>
          <w:sz w:val="36"/>
          <w:szCs w:val="36"/>
          <w:u w:color="001A70"/>
        </w:rPr>
        <w:t>Fluidra</w:t>
      </w:r>
      <w:r w:rsidR="0098748E">
        <w:rPr>
          <w:rFonts w:ascii="Tahoma" w:hAnsi="Tahoma"/>
          <w:b/>
          <w:bCs/>
          <w:sz w:val="36"/>
          <w:szCs w:val="36"/>
          <w:u w:color="001A70"/>
        </w:rPr>
        <w:t xml:space="preserve"> continues its positive trend and</w:t>
      </w:r>
      <w:r>
        <w:rPr>
          <w:rFonts w:ascii="Tahoma" w:hAnsi="Tahoma"/>
          <w:b/>
          <w:bCs/>
          <w:sz w:val="36"/>
          <w:szCs w:val="36"/>
          <w:u w:color="001A70"/>
        </w:rPr>
        <w:t xml:space="preserve"> </w:t>
      </w:r>
      <w:r w:rsidR="00FD0B24">
        <w:rPr>
          <w:rFonts w:ascii="Tahoma" w:hAnsi="Tahoma"/>
          <w:b/>
          <w:bCs/>
          <w:sz w:val="36"/>
          <w:szCs w:val="36"/>
          <w:u w:color="001A70"/>
        </w:rPr>
        <w:t xml:space="preserve">announces a dividend distribution of </w:t>
      </w:r>
      <w:r w:rsidR="00B81221">
        <w:rPr>
          <w:rFonts w:ascii="Tahoma" w:hAnsi="Tahoma"/>
          <w:b/>
          <w:bCs/>
          <w:sz w:val="36"/>
          <w:szCs w:val="36"/>
          <w:u w:color="001A70"/>
        </w:rPr>
        <w:t>0.2</w:t>
      </w:r>
      <w:r w:rsidR="00D13B5B" w:rsidRPr="00D13B5B">
        <w:rPr>
          <w:rFonts w:ascii="Tahoma" w:hAnsi="Tahoma"/>
          <w:b/>
          <w:bCs/>
          <w:sz w:val="36"/>
          <w:szCs w:val="36"/>
          <w:u w:color="001A70"/>
        </w:rPr>
        <w:t>1</w:t>
      </w:r>
      <w:r w:rsidR="00FD0B24" w:rsidRPr="00ED05F9">
        <w:rPr>
          <w:rFonts w:ascii="Tahoma" w:hAnsi="Tahoma"/>
          <w:b/>
          <w:bCs/>
          <w:color w:val="FF0000"/>
          <w:sz w:val="36"/>
          <w:szCs w:val="36"/>
          <w:u w:color="001A70"/>
        </w:rPr>
        <w:t xml:space="preserve"> </w:t>
      </w:r>
      <w:r w:rsidR="00FD0B24">
        <w:rPr>
          <w:rFonts w:ascii="Tahoma" w:hAnsi="Tahoma"/>
          <w:b/>
          <w:bCs/>
          <w:sz w:val="36"/>
          <w:szCs w:val="36"/>
          <w:u w:color="001A70"/>
        </w:rPr>
        <w:t xml:space="preserve">euros per share </w:t>
      </w:r>
    </w:p>
    <w:p w14:paraId="0382A1D1" w14:textId="77777777" w:rsidR="005E718E" w:rsidRPr="009B3BC5" w:rsidRDefault="005E718E" w:rsidP="005E718E">
      <w:pPr>
        <w:pStyle w:val="Prrafodelista"/>
        <w:pBdr>
          <w:top w:val="nil"/>
          <w:left w:val="nil"/>
          <w:bottom w:val="nil"/>
          <w:right w:val="nil"/>
          <w:between w:val="nil"/>
          <w:bar w:val="nil"/>
        </w:pBdr>
        <w:shd w:val="clear" w:color="auto" w:fill="FFFFFF"/>
        <w:ind w:left="720"/>
        <w:jc w:val="both"/>
        <w:rPr>
          <w:rFonts w:ascii="Tahoma" w:hAnsi="Tahoma" w:cs="Tahoma"/>
          <w:b/>
          <w:color w:val="FF0000"/>
        </w:rPr>
      </w:pPr>
    </w:p>
    <w:p w14:paraId="5D1D6808" w14:textId="2F36D439" w:rsidR="005D50EC" w:rsidRDefault="005D50EC" w:rsidP="005D50EC">
      <w:pPr>
        <w:numPr>
          <w:ilvl w:val="0"/>
          <w:numId w:val="8"/>
        </w:numPr>
        <w:pBdr>
          <w:top w:val="nil"/>
          <w:left w:val="nil"/>
          <w:bottom w:val="nil"/>
          <w:right w:val="nil"/>
          <w:between w:val="nil"/>
          <w:bar w:val="nil"/>
        </w:pBdr>
        <w:shd w:val="clear" w:color="auto" w:fill="FFFFFF"/>
        <w:jc w:val="both"/>
        <w:rPr>
          <w:rFonts w:ascii="Tahoma" w:hAnsi="Tahoma" w:cs="Tahoma"/>
          <w:b/>
          <w:bCs/>
        </w:rPr>
      </w:pPr>
      <w:r>
        <w:rPr>
          <w:rFonts w:ascii="Tahoma" w:hAnsi="Tahoma"/>
          <w:b/>
          <w:bCs/>
        </w:rPr>
        <w:t xml:space="preserve">The </w:t>
      </w:r>
      <w:r w:rsidR="00FD0B24">
        <w:rPr>
          <w:rFonts w:ascii="Tahoma" w:hAnsi="Tahoma"/>
          <w:b/>
          <w:bCs/>
        </w:rPr>
        <w:t xml:space="preserve">Company’s Board of Directors has approved </w:t>
      </w:r>
      <w:r w:rsidR="00DF454A">
        <w:rPr>
          <w:rFonts w:ascii="Tahoma" w:hAnsi="Tahoma"/>
          <w:b/>
          <w:bCs/>
        </w:rPr>
        <w:t>the distribution of an interim cash dividend</w:t>
      </w:r>
      <w:r w:rsidR="00FD0B24">
        <w:rPr>
          <w:rFonts w:ascii="Tahoma" w:hAnsi="Tahoma"/>
          <w:b/>
          <w:bCs/>
        </w:rPr>
        <w:t xml:space="preserve"> which amounts </w:t>
      </w:r>
      <w:r w:rsidR="005B449F">
        <w:rPr>
          <w:rFonts w:ascii="Tahoma" w:hAnsi="Tahoma"/>
          <w:b/>
          <w:bCs/>
        </w:rPr>
        <w:t xml:space="preserve">to </w:t>
      </w:r>
      <w:r w:rsidR="00B81221">
        <w:rPr>
          <w:rFonts w:ascii="Tahoma" w:hAnsi="Tahoma"/>
          <w:b/>
          <w:bCs/>
        </w:rPr>
        <w:t>about 41</w:t>
      </w:r>
      <w:r w:rsidR="00FD0B24" w:rsidRPr="00152A1C">
        <w:rPr>
          <w:rFonts w:ascii="Tahoma" w:hAnsi="Tahoma"/>
          <w:b/>
          <w:bCs/>
        </w:rPr>
        <w:t xml:space="preserve"> </w:t>
      </w:r>
      <w:r w:rsidR="00FD0B24">
        <w:rPr>
          <w:rFonts w:ascii="Tahoma" w:hAnsi="Tahoma"/>
          <w:b/>
          <w:bCs/>
        </w:rPr>
        <w:t>million euros.</w:t>
      </w:r>
    </w:p>
    <w:p w14:paraId="0FC40690" w14:textId="77777777" w:rsidR="0045395E" w:rsidRPr="009B3BC5" w:rsidRDefault="0045395E" w:rsidP="0045395E">
      <w:pPr>
        <w:pBdr>
          <w:top w:val="nil"/>
          <w:left w:val="nil"/>
          <w:bottom w:val="nil"/>
          <w:right w:val="nil"/>
          <w:between w:val="nil"/>
          <w:bar w:val="nil"/>
        </w:pBdr>
        <w:shd w:val="clear" w:color="auto" w:fill="FFFFFF"/>
        <w:ind w:left="720"/>
        <w:jc w:val="both"/>
        <w:rPr>
          <w:rFonts w:ascii="Tahoma" w:hAnsi="Tahoma" w:cs="Tahoma"/>
          <w:b/>
          <w:bCs/>
        </w:rPr>
      </w:pPr>
    </w:p>
    <w:p w14:paraId="3B84786F" w14:textId="4B580E70" w:rsidR="00904C99" w:rsidRPr="00904C99" w:rsidRDefault="00857260" w:rsidP="00CA273F">
      <w:pPr>
        <w:numPr>
          <w:ilvl w:val="0"/>
          <w:numId w:val="8"/>
        </w:numPr>
        <w:pBdr>
          <w:top w:val="nil"/>
          <w:left w:val="nil"/>
          <w:bottom w:val="nil"/>
          <w:right w:val="nil"/>
          <w:between w:val="nil"/>
          <w:bar w:val="nil"/>
        </w:pBdr>
        <w:shd w:val="clear" w:color="auto" w:fill="FFFFFF"/>
        <w:jc w:val="both"/>
        <w:rPr>
          <w:rFonts w:ascii="Tahoma" w:hAnsi="Tahoma" w:cs="Tahoma"/>
          <w:b/>
          <w:bCs/>
        </w:rPr>
      </w:pPr>
      <w:r>
        <w:rPr>
          <w:rFonts w:ascii="Tahoma" w:hAnsi="Tahoma" w:cs="Tahoma"/>
          <w:b/>
          <w:bCs/>
        </w:rPr>
        <w:t>The d</w:t>
      </w:r>
      <w:r w:rsidR="00904C99">
        <w:rPr>
          <w:rFonts w:ascii="Tahoma" w:hAnsi="Tahoma" w:cs="Tahoma"/>
          <w:b/>
          <w:bCs/>
        </w:rPr>
        <w:t xml:space="preserve">ecision </w:t>
      </w:r>
      <w:r>
        <w:rPr>
          <w:rFonts w:ascii="Tahoma" w:hAnsi="Tahoma" w:cs="Tahoma"/>
          <w:b/>
          <w:bCs/>
        </w:rPr>
        <w:t xml:space="preserve">was </w:t>
      </w:r>
      <w:r w:rsidR="00904C99">
        <w:rPr>
          <w:rFonts w:ascii="Tahoma" w:hAnsi="Tahoma" w:cs="Tahoma"/>
          <w:b/>
          <w:bCs/>
        </w:rPr>
        <w:t xml:space="preserve">taken following </w:t>
      </w:r>
      <w:r>
        <w:rPr>
          <w:rFonts w:ascii="Tahoma" w:hAnsi="Tahoma" w:cs="Tahoma"/>
          <w:b/>
          <w:bCs/>
        </w:rPr>
        <w:t>continued</w:t>
      </w:r>
      <w:r w:rsidR="00904C99">
        <w:rPr>
          <w:rFonts w:ascii="Tahoma" w:hAnsi="Tahoma" w:cs="Tahoma"/>
          <w:b/>
          <w:bCs/>
        </w:rPr>
        <w:t xml:space="preserve"> favorable trading and solid outlook</w:t>
      </w:r>
      <w:r w:rsidR="006A4A6D">
        <w:rPr>
          <w:rFonts w:ascii="Tahoma" w:hAnsi="Tahoma" w:cs="Tahoma"/>
          <w:b/>
          <w:bCs/>
        </w:rPr>
        <w:t xml:space="preserve"> for 2020.</w:t>
      </w:r>
    </w:p>
    <w:p w14:paraId="640D16C9" w14:textId="77777777" w:rsidR="00904C99" w:rsidRDefault="00904C99" w:rsidP="00FB04EE">
      <w:pPr>
        <w:pStyle w:val="Prrafodelista"/>
        <w:rPr>
          <w:rFonts w:ascii="Tahoma" w:hAnsi="Tahoma"/>
          <w:b/>
          <w:bCs/>
        </w:rPr>
      </w:pPr>
    </w:p>
    <w:p w14:paraId="24F93DEB" w14:textId="60DD292D" w:rsidR="0045395E" w:rsidRPr="00CA273F" w:rsidRDefault="00FD0B24" w:rsidP="00CA273F">
      <w:pPr>
        <w:numPr>
          <w:ilvl w:val="0"/>
          <w:numId w:val="8"/>
        </w:numPr>
        <w:pBdr>
          <w:top w:val="nil"/>
          <w:left w:val="nil"/>
          <w:bottom w:val="nil"/>
          <w:right w:val="nil"/>
          <w:between w:val="nil"/>
          <w:bar w:val="nil"/>
        </w:pBdr>
        <w:shd w:val="clear" w:color="auto" w:fill="FFFFFF"/>
        <w:jc w:val="both"/>
        <w:rPr>
          <w:rFonts w:ascii="Tahoma" w:hAnsi="Tahoma" w:cs="Tahoma"/>
          <w:b/>
          <w:bCs/>
        </w:rPr>
      </w:pPr>
      <w:r>
        <w:rPr>
          <w:rFonts w:ascii="Tahoma" w:hAnsi="Tahoma"/>
          <w:b/>
          <w:bCs/>
        </w:rPr>
        <w:t>The payment will be</w:t>
      </w:r>
      <w:r w:rsidR="00857260">
        <w:rPr>
          <w:rFonts w:ascii="Tahoma" w:hAnsi="Tahoma"/>
          <w:b/>
          <w:bCs/>
        </w:rPr>
        <w:t xml:space="preserve"> made on</w:t>
      </w:r>
      <w:r>
        <w:rPr>
          <w:rFonts w:ascii="Tahoma" w:hAnsi="Tahoma"/>
          <w:b/>
          <w:bCs/>
        </w:rPr>
        <w:t xml:space="preserve"> October</w:t>
      </w:r>
      <w:r w:rsidR="00ED05F9">
        <w:rPr>
          <w:rFonts w:ascii="Tahoma" w:hAnsi="Tahoma"/>
          <w:b/>
          <w:bCs/>
        </w:rPr>
        <w:t xml:space="preserve"> 27</w:t>
      </w:r>
      <w:r w:rsidR="00857260">
        <w:rPr>
          <w:rFonts w:ascii="Tahoma" w:hAnsi="Tahoma"/>
          <w:b/>
          <w:bCs/>
        </w:rPr>
        <w:t>.</w:t>
      </w:r>
    </w:p>
    <w:p w14:paraId="126A7229" w14:textId="77777777" w:rsidR="005907B5" w:rsidRPr="009B3BC5" w:rsidRDefault="005907B5" w:rsidP="005907B5">
      <w:pPr>
        <w:pBdr>
          <w:top w:val="nil"/>
          <w:left w:val="nil"/>
          <w:bottom w:val="nil"/>
          <w:right w:val="nil"/>
          <w:between w:val="nil"/>
          <w:bar w:val="nil"/>
        </w:pBdr>
        <w:shd w:val="clear" w:color="auto" w:fill="FFFFFF"/>
        <w:jc w:val="both"/>
        <w:rPr>
          <w:rFonts w:ascii="Tahoma" w:hAnsi="Tahoma" w:cs="Tahoma"/>
          <w:b/>
          <w:bCs/>
          <w:color w:val="001A70"/>
          <w:sz w:val="36"/>
          <w:szCs w:val="36"/>
          <w:u w:color="001A70"/>
        </w:rPr>
      </w:pPr>
    </w:p>
    <w:p w14:paraId="2C010349" w14:textId="1860679B" w:rsidR="00FD0B24" w:rsidRDefault="00FD0B24" w:rsidP="00FD0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rPr>
      </w:pPr>
      <w:r>
        <w:rPr>
          <w:rFonts w:ascii="Tahoma" w:hAnsi="Tahoma"/>
          <w:b/>
          <w:color w:val="001A70"/>
          <w:u w:color="001A70"/>
          <w:bdr w:val="nil"/>
        </w:rPr>
        <w:t>September 8</w:t>
      </w:r>
      <w:r w:rsidR="005C691F">
        <w:rPr>
          <w:rFonts w:ascii="Tahoma" w:hAnsi="Tahoma"/>
          <w:b/>
          <w:color w:val="001A70"/>
          <w:u w:color="001A70"/>
          <w:bdr w:val="nil"/>
        </w:rPr>
        <w:t>, 2020 –</w:t>
      </w:r>
      <w:r w:rsidR="005C691F">
        <w:rPr>
          <w:rFonts w:ascii="Tahoma" w:hAnsi="Tahoma"/>
          <w:color w:val="001A70"/>
          <w:u w:color="001A70"/>
          <w:bdr w:val="nil"/>
        </w:rPr>
        <w:t xml:space="preserve"> </w:t>
      </w:r>
      <w:r w:rsidR="005C691F">
        <w:rPr>
          <w:rFonts w:ascii="Tahoma" w:hAnsi="Tahoma"/>
        </w:rPr>
        <w:t xml:space="preserve">Fluidra, global leader in the pool and wellness equipment sector, </w:t>
      </w:r>
      <w:r w:rsidR="00584082">
        <w:rPr>
          <w:rFonts w:ascii="Tahoma" w:hAnsi="Tahoma"/>
        </w:rPr>
        <w:t xml:space="preserve">continues its strong year and </w:t>
      </w:r>
      <w:r w:rsidR="005C691F">
        <w:rPr>
          <w:rFonts w:ascii="Tahoma" w:hAnsi="Tahoma"/>
        </w:rPr>
        <w:t xml:space="preserve">has </w:t>
      </w:r>
      <w:r>
        <w:rPr>
          <w:rFonts w:ascii="Tahoma" w:hAnsi="Tahoma"/>
        </w:rPr>
        <w:t>announced a</w:t>
      </w:r>
      <w:r w:rsidR="00904C99">
        <w:rPr>
          <w:rFonts w:ascii="Tahoma" w:hAnsi="Tahoma"/>
        </w:rPr>
        <w:t>n interim cash</w:t>
      </w:r>
      <w:r>
        <w:rPr>
          <w:rFonts w:ascii="Tahoma" w:hAnsi="Tahoma"/>
        </w:rPr>
        <w:t xml:space="preserve"> dividend distribution from its 2020 financial year</w:t>
      </w:r>
      <w:r w:rsidR="00904C99">
        <w:rPr>
          <w:rFonts w:ascii="Tahoma" w:hAnsi="Tahoma"/>
        </w:rPr>
        <w:t xml:space="preserve"> earnings</w:t>
      </w:r>
      <w:r>
        <w:rPr>
          <w:rFonts w:ascii="Tahoma" w:hAnsi="Tahoma"/>
        </w:rPr>
        <w:t xml:space="preserve"> in the gross amount of </w:t>
      </w:r>
      <w:r w:rsidR="00B81221">
        <w:rPr>
          <w:rFonts w:ascii="Tahoma" w:hAnsi="Tahoma"/>
        </w:rPr>
        <w:t>0.2</w:t>
      </w:r>
      <w:r w:rsidR="00D13B5B" w:rsidRPr="00D13B5B">
        <w:rPr>
          <w:rFonts w:ascii="Tahoma" w:hAnsi="Tahoma"/>
        </w:rPr>
        <w:t>1</w:t>
      </w:r>
      <w:r w:rsidRPr="00D13B5B">
        <w:rPr>
          <w:rFonts w:ascii="Tahoma" w:hAnsi="Tahoma"/>
        </w:rPr>
        <w:t xml:space="preserve"> </w:t>
      </w:r>
      <w:r>
        <w:rPr>
          <w:rFonts w:ascii="Tahoma" w:hAnsi="Tahoma"/>
        </w:rPr>
        <w:t xml:space="preserve">euros </w:t>
      </w:r>
      <w:bookmarkStart w:id="0" w:name="_GoBack"/>
      <w:bookmarkEnd w:id="0"/>
      <w:r>
        <w:rPr>
          <w:rFonts w:ascii="Tahoma" w:hAnsi="Tahoma"/>
        </w:rPr>
        <w:t>per share. The payment</w:t>
      </w:r>
      <w:r w:rsidR="00003FDF">
        <w:rPr>
          <w:rFonts w:ascii="Tahoma" w:hAnsi="Tahoma"/>
        </w:rPr>
        <w:t xml:space="preserve">, which stands to </w:t>
      </w:r>
      <w:r w:rsidR="00B81221">
        <w:rPr>
          <w:rFonts w:ascii="Tahoma" w:hAnsi="Tahoma"/>
        </w:rPr>
        <w:t xml:space="preserve">almost </w:t>
      </w:r>
      <w:r w:rsidR="00191713">
        <w:rPr>
          <w:rFonts w:ascii="Tahoma" w:hAnsi="Tahoma"/>
        </w:rPr>
        <w:t>41</w:t>
      </w:r>
      <w:r w:rsidR="00003FDF" w:rsidRPr="00152A1C">
        <w:rPr>
          <w:rFonts w:ascii="Tahoma" w:hAnsi="Tahoma"/>
        </w:rPr>
        <w:t xml:space="preserve"> </w:t>
      </w:r>
      <w:r w:rsidR="00003FDF">
        <w:rPr>
          <w:rFonts w:ascii="Tahoma" w:hAnsi="Tahoma"/>
        </w:rPr>
        <w:t xml:space="preserve">million euros, will be made on October </w:t>
      </w:r>
      <w:r w:rsidR="00ED05F9">
        <w:rPr>
          <w:rFonts w:ascii="Tahoma" w:hAnsi="Tahoma"/>
        </w:rPr>
        <w:t>27</w:t>
      </w:r>
      <w:r w:rsidR="00003FDF">
        <w:rPr>
          <w:rFonts w:ascii="Tahoma" w:hAnsi="Tahoma"/>
        </w:rPr>
        <w:t xml:space="preserve">. </w:t>
      </w:r>
    </w:p>
    <w:p w14:paraId="0F0BCF91" w14:textId="5326A712" w:rsidR="00003FDF" w:rsidRDefault="00003FDF" w:rsidP="00FD0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rPr>
      </w:pPr>
    </w:p>
    <w:p w14:paraId="24DE0C1B" w14:textId="51F892D7" w:rsidR="005B449F" w:rsidRDefault="00003FDF" w:rsidP="008228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rPr>
      </w:pPr>
      <w:r>
        <w:rPr>
          <w:rFonts w:ascii="Tahoma" w:hAnsi="Tahoma"/>
        </w:rPr>
        <w:t xml:space="preserve">The return to dividend distribution was in the </w:t>
      </w:r>
      <w:r w:rsidR="005B449F">
        <w:rPr>
          <w:rFonts w:ascii="Tahoma" w:hAnsi="Tahoma"/>
        </w:rPr>
        <w:t>c</w:t>
      </w:r>
      <w:r>
        <w:rPr>
          <w:rFonts w:ascii="Tahoma" w:hAnsi="Tahoma"/>
        </w:rPr>
        <w:t xml:space="preserve">ompany’s plans </w:t>
      </w:r>
      <w:r w:rsidR="00904C99">
        <w:rPr>
          <w:rFonts w:ascii="Tahoma" w:hAnsi="Tahoma"/>
        </w:rPr>
        <w:t>following strong cash generation and deleverage during 20</w:t>
      </w:r>
      <w:r w:rsidR="00A67B3E">
        <w:rPr>
          <w:rFonts w:ascii="Tahoma" w:hAnsi="Tahoma"/>
        </w:rPr>
        <w:t>19</w:t>
      </w:r>
      <w:r>
        <w:rPr>
          <w:rFonts w:ascii="Tahoma" w:hAnsi="Tahoma"/>
        </w:rPr>
        <w:t xml:space="preserve">. However, due to the coronavirus outbreak, </w:t>
      </w:r>
      <w:r w:rsidR="00865A2A">
        <w:rPr>
          <w:rFonts w:ascii="Tahoma" w:hAnsi="Tahoma"/>
        </w:rPr>
        <w:t>Fluidra</w:t>
      </w:r>
      <w:r>
        <w:rPr>
          <w:rFonts w:ascii="Tahoma" w:hAnsi="Tahoma"/>
        </w:rPr>
        <w:t xml:space="preserve"> decided to put it on hold</w:t>
      </w:r>
      <w:r w:rsidR="00422B10">
        <w:rPr>
          <w:rFonts w:ascii="Tahoma" w:hAnsi="Tahoma"/>
        </w:rPr>
        <w:t xml:space="preserve"> in Q1</w:t>
      </w:r>
      <w:r w:rsidR="00904C99">
        <w:rPr>
          <w:rFonts w:ascii="Tahoma" w:hAnsi="Tahoma"/>
        </w:rPr>
        <w:t xml:space="preserve"> as part</w:t>
      </w:r>
      <w:r w:rsidR="00865A2A">
        <w:rPr>
          <w:rFonts w:ascii="Tahoma" w:hAnsi="Tahoma"/>
        </w:rPr>
        <w:t xml:space="preserve"> of the</w:t>
      </w:r>
      <w:r w:rsidR="00822888">
        <w:rPr>
          <w:rFonts w:ascii="Tahoma" w:hAnsi="Tahoma"/>
        </w:rPr>
        <w:t xml:space="preserve"> measures</w:t>
      </w:r>
      <w:r w:rsidR="005B449F">
        <w:rPr>
          <w:rFonts w:ascii="Tahoma" w:hAnsi="Tahoma"/>
        </w:rPr>
        <w:t xml:space="preserve"> introduced with the aim of ensuring </w:t>
      </w:r>
      <w:r w:rsidR="00865A2A">
        <w:rPr>
          <w:rFonts w:ascii="Tahoma" w:hAnsi="Tahoma"/>
        </w:rPr>
        <w:t>the company’s</w:t>
      </w:r>
      <w:r w:rsidR="005B449F">
        <w:rPr>
          <w:rFonts w:ascii="Tahoma" w:hAnsi="Tahoma"/>
        </w:rPr>
        <w:t xml:space="preserve"> continued strength. </w:t>
      </w:r>
    </w:p>
    <w:p w14:paraId="2031842C" w14:textId="77777777" w:rsidR="00822888" w:rsidRDefault="00822888" w:rsidP="008228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rPr>
      </w:pPr>
    </w:p>
    <w:p w14:paraId="7A6B3929" w14:textId="621363E5" w:rsidR="00FD0B24" w:rsidRDefault="00822888" w:rsidP="008228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rPr>
      </w:pPr>
      <w:r>
        <w:rPr>
          <w:rFonts w:ascii="Tahoma" w:hAnsi="Tahoma"/>
        </w:rPr>
        <w:t>Now, g</w:t>
      </w:r>
      <w:r w:rsidR="00FD0B24" w:rsidRPr="00822888">
        <w:rPr>
          <w:rFonts w:ascii="Tahoma" w:hAnsi="Tahoma"/>
        </w:rPr>
        <w:t xml:space="preserve">iven the </w:t>
      </w:r>
      <w:r w:rsidR="005B449F">
        <w:rPr>
          <w:rFonts w:ascii="Tahoma" w:hAnsi="Tahoma"/>
        </w:rPr>
        <w:t>maintained</w:t>
      </w:r>
      <w:r w:rsidR="00010B8E" w:rsidRPr="00010B8E">
        <w:rPr>
          <w:rFonts w:ascii="Tahoma" w:hAnsi="Tahoma"/>
        </w:rPr>
        <w:t xml:space="preserve"> favorable trading environment and </w:t>
      </w:r>
      <w:r w:rsidR="00904C99" w:rsidRPr="004E504B">
        <w:rPr>
          <w:rFonts w:ascii="Tahoma" w:hAnsi="Tahoma"/>
          <w:color w:val="002060"/>
        </w:rPr>
        <w:t xml:space="preserve">solid </w:t>
      </w:r>
      <w:r w:rsidR="00010B8E" w:rsidRPr="00010B8E">
        <w:rPr>
          <w:rFonts w:ascii="Tahoma" w:hAnsi="Tahoma"/>
        </w:rPr>
        <w:t>outlook</w:t>
      </w:r>
      <w:r w:rsidR="00DF454A">
        <w:rPr>
          <w:rFonts w:ascii="Tahoma" w:hAnsi="Tahoma"/>
        </w:rPr>
        <w:t xml:space="preserve"> for the rest of the year</w:t>
      </w:r>
      <w:r w:rsidR="00010B8E" w:rsidRPr="00010B8E">
        <w:rPr>
          <w:rFonts w:ascii="Tahoma" w:hAnsi="Tahoma"/>
        </w:rPr>
        <w:t>,</w:t>
      </w:r>
      <w:r w:rsidR="00010B8E">
        <w:rPr>
          <w:rFonts w:ascii="Tahoma" w:hAnsi="Tahoma"/>
        </w:rPr>
        <w:t xml:space="preserve"> </w:t>
      </w:r>
      <w:r w:rsidR="005B449F">
        <w:rPr>
          <w:rFonts w:ascii="Tahoma" w:hAnsi="Tahoma"/>
        </w:rPr>
        <w:t xml:space="preserve">Fluidra’s </w:t>
      </w:r>
      <w:r w:rsidR="00FD0B24" w:rsidRPr="00822888">
        <w:rPr>
          <w:rFonts w:ascii="Tahoma" w:hAnsi="Tahoma"/>
        </w:rPr>
        <w:t xml:space="preserve">Board of Directors </w:t>
      </w:r>
      <w:r>
        <w:rPr>
          <w:rFonts w:ascii="Tahoma" w:hAnsi="Tahoma"/>
        </w:rPr>
        <w:t xml:space="preserve">has made </w:t>
      </w:r>
      <w:r w:rsidR="005B449F">
        <w:rPr>
          <w:rFonts w:ascii="Tahoma" w:hAnsi="Tahoma"/>
        </w:rPr>
        <w:t>the</w:t>
      </w:r>
      <w:r>
        <w:rPr>
          <w:rFonts w:ascii="Tahoma" w:hAnsi="Tahoma"/>
        </w:rPr>
        <w:t xml:space="preserve"> decision</w:t>
      </w:r>
      <w:r w:rsidR="005B449F">
        <w:rPr>
          <w:rFonts w:ascii="Tahoma" w:hAnsi="Tahoma"/>
        </w:rPr>
        <w:t>, during its meeting held today,</w:t>
      </w:r>
      <w:r>
        <w:rPr>
          <w:rFonts w:ascii="Tahoma" w:hAnsi="Tahoma"/>
        </w:rPr>
        <w:t xml:space="preserve"> </w:t>
      </w:r>
      <w:r w:rsidR="005B449F">
        <w:rPr>
          <w:rFonts w:ascii="Tahoma" w:hAnsi="Tahoma"/>
        </w:rPr>
        <w:t>to resume</w:t>
      </w:r>
      <w:r>
        <w:rPr>
          <w:rFonts w:ascii="Tahoma" w:hAnsi="Tahoma"/>
        </w:rPr>
        <w:t xml:space="preserve"> the dividend distribution. </w:t>
      </w:r>
      <w:r w:rsidR="00FD0B24" w:rsidRPr="00822888">
        <w:rPr>
          <w:rFonts w:ascii="Tahoma" w:hAnsi="Tahoma"/>
        </w:rPr>
        <w:t xml:space="preserve"> </w:t>
      </w:r>
    </w:p>
    <w:p w14:paraId="7BF47A28" w14:textId="6CFF5141" w:rsidR="00822888" w:rsidRDefault="00822888" w:rsidP="008228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rPr>
      </w:pPr>
    </w:p>
    <w:p w14:paraId="4CFB5D76" w14:textId="6589E27C" w:rsidR="00FD0B24" w:rsidRDefault="00822888" w:rsidP="00FD0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rPr>
      </w:pPr>
      <w:r w:rsidRPr="00822888">
        <w:rPr>
          <w:rFonts w:ascii="Tahoma" w:hAnsi="Tahoma"/>
          <w:lang w:val="en-GB"/>
        </w:rPr>
        <w:t>“Since the begi</w:t>
      </w:r>
      <w:r w:rsidR="00F07E27">
        <w:rPr>
          <w:rFonts w:ascii="Tahoma" w:hAnsi="Tahoma"/>
          <w:lang w:val="en-GB"/>
        </w:rPr>
        <w:t>n</w:t>
      </w:r>
      <w:r w:rsidRPr="00822888">
        <w:rPr>
          <w:rFonts w:ascii="Tahoma" w:hAnsi="Tahoma"/>
          <w:lang w:val="en-GB"/>
        </w:rPr>
        <w:t>ni</w:t>
      </w:r>
      <w:r>
        <w:rPr>
          <w:rFonts w:ascii="Tahoma" w:hAnsi="Tahoma"/>
          <w:lang w:val="en-GB"/>
        </w:rPr>
        <w:t>n</w:t>
      </w:r>
      <w:r w:rsidRPr="00822888">
        <w:rPr>
          <w:rFonts w:ascii="Tahoma" w:hAnsi="Tahoma"/>
          <w:lang w:val="en-GB"/>
        </w:rPr>
        <w:t xml:space="preserve">g of the crisis we </w:t>
      </w:r>
      <w:r>
        <w:rPr>
          <w:rFonts w:ascii="Tahoma" w:hAnsi="Tahoma"/>
          <w:lang w:val="en-GB"/>
        </w:rPr>
        <w:t xml:space="preserve">have been </w:t>
      </w:r>
      <w:r w:rsidRPr="00822888">
        <w:rPr>
          <w:rFonts w:ascii="Tahoma" w:hAnsi="Tahoma"/>
          <w:lang w:val="en-GB"/>
        </w:rPr>
        <w:t>monitoring the si</w:t>
      </w:r>
      <w:r>
        <w:rPr>
          <w:rFonts w:ascii="Tahoma" w:hAnsi="Tahoma"/>
          <w:lang w:val="en-GB"/>
        </w:rPr>
        <w:t>tuation</w:t>
      </w:r>
      <w:r w:rsidR="00326C68">
        <w:rPr>
          <w:rFonts w:ascii="Tahoma" w:hAnsi="Tahoma"/>
          <w:lang w:val="en-GB"/>
        </w:rPr>
        <w:t>,</w:t>
      </w:r>
      <w:r w:rsidR="00010B8E">
        <w:rPr>
          <w:rFonts w:ascii="Tahoma" w:hAnsi="Tahoma"/>
          <w:lang w:val="en-GB"/>
        </w:rPr>
        <w:t xml:space="preserve"> </w:t>
      </w:r>
      <w:r w:rsidR="005B449F">
        <w:rPr>
          <w:rFonts w:ascii="Tahoma" w:hAnsi="Tahoma"/>
          <w:lang w:val="en-GB"/>
        </w:rPr>
        <w:t>prioritizing</w:t>
      </w:r>
      <w:r w:rsidR="00010B8E">
        <w:rPr>
          <w:rFonts w:ascii="Tahoma" w:hAnsi="Tahoma"/>
          <w:lang w:val="en-GB"/>
        </w:rPr>
        <w:t xml:space="preserve"> </w:t>
      </w:r>
      <w:r w:rsidR="00010B8E" w:rsidRPr="00822888">
        <w:rPr>
          <w:rFonts w:ascii="Tahoma" w:hAnsi="Tahoma"/>
        </w:rPr>
        <w:t xml:space="preserve">the safety of </w:t>
      </w:r>
      <w:r w:rsidR="005B449F">
        <w:rPr>
          <w:rFonts w:ascii="Tahoma" w:hAnsi="Tahoma"/>
        </w:rPr>
        <w:t>our</w:t>
      </w:r>
      <w:r w:rsidR="00010B8E" w:rsidRPr="00822888">
        <w:rPr>
          <w:rFonts w:ascii="Tahoma" w:hAnsi="Tahoma"/>
        </w:rPr>
        <w:t xml:space="preserve"> employees and business partners</w:t>
      </w:r>
      <w:r w:rsidR="00010B8E">
        <w:rPr>
          <w:rFonts w:ascii="Tahoma" w:hAnsi="Tahoma"/>
        </w:rPr>
        <w:t xml:space="preserve">. </w:t>
      </w:r>
      <w:r w:rsidR="00ED05F9">
        <w:rPr>
          <w:rFonts w:ascii="Tahoma" w:hAnsi="Tahoma"/>
        </w:rPr>
        <w:t>We</w:t>
      </w:r>
      <w:r w:rsidR="00010B8E">
        <w:rPr>
          <w:rFonts w:ascii="Tahoma" w:hAnsi="Tahoma"/>
          <w:lang w:val="en-GB"/>
        </w:rPr>
        <w:t xml:space="preserve"> have shown a strong capacity to react in difficult times and proved the resilience of </w:t>
      </w:r>
      <w:r w:rsidR="005B449F">
        <w:rPr>
          <w:rFonts w:ascii="Tahoma" w:hAnsi="Tahoma"/>
          <w:lang w:val="en-GB"/>
        </w:rPr>
        <w:t>our</w:t>
      </w:r>
      <w:r w:rsidR="00010B8E">
        <w:rPr>
          <w:rFonts w:ascii="Tahoma" w:hAnsi="Tahoma"/>
          <w:lang w:val="en-GB"/>
        </w:rPr>
        <w:t xml:space="preserve"> business with an outstanding performance”, said Fluidra’s Executive Cha</w:t>
      </w:r>
      <w:r w:rsidR="005B449F">
        <w:rPr>
          <w:rFonts w:ascii="Tahoma" w:hAnsi="Tahoma"/>
          <w:lang w:val="en-GB"/>
        </w:rPr>
        <w:t>ir</w:t>
      </w:r>
      <w:r w:rsidR="00010B8E">
        <w:rPr>
          <w:rFonts w:ascii="Tahoma" w:hAnsi="Tahoma"/>
          <w:lang w:val="en-GB"/>
        </w:rPr>
        <w:t>man, Eloi Planes.</w:t>
      </w:r>
      <w:r w:rsidR="005B449F">
        <w:rPr>
          <w:rFonts w:ascii="Tahoma" w:hAnsi="Tahoma"/>
          <w:lang w:val="en-GB"/>
        </w:rPr>
        <w:t xml:space="preserve"> </w:t>
      </w:r>
      <w:r w:rsidR="005B449F" w:rsidRPr="005B449F">
        <w:rPr>
          <w:rFonts w:ascii="Tahoma" w:hAnsi="Tahoma"/>
        </w:rPr>
        <w:t xml:space="preserve">“The return to the dividend distribution is another step </w:t>
      </w:r>
      <w:r w:rsidR="00904C99">
        <w:rPr>
          <w:rFonts w:ascii="Tahoma" w:hAnsi="Tahoma"/>
        </w:rPr>
        <w:t>forward for</w:t>
      </w:r>
      <w:r w:rsidR="005B449F" w:rsidRPr="005B449F">
        <w:rPr>
          <w:rFonts w:ascii="Tahoma" w:hAnsi="Tahoma"/>
        </w:rPr>
        <w:t xml:space="preserve"> the company and its</w:t>
      </w:r>
      <w:r w:rsidR="00422B10">
        <w:rPr>
          <w:rFonts w:ascii="Tahoma" w:hAnsi="Tahoma"/>
        </w:rPr>
        <w:t xml:space="preserve"> promising</w:t>
      </w:r>
      <w:r w:rsidR="005B449F" w:rsidRPr="005B449F">
        <w:rPr>
          <w:rFonts w:ascii="Tahoma" w:hAnsi="Tahoma"/>
        </w:rPr>
        <w:t xml:space="preserve"> f</w:t>
      </w:r>
      <w:r w:rsidR="005B449F">
        <w:rPr>
          <w:rFonts w:ascii="Tahoma" w:hAnsi="Tahoma"/>
        </w:rPr>
        <w:t>uture.”</w:t>
      </w:r>
    </w:p>
    <w:p w14:paraId="0739E875" w14:textId="53979044" w:rsidR="005B449F" w:rsidRDefault="005B449F" w:rsidP="00FD0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rPr>
      </w:pPr>
    </w:p>
    <w:p w14:paraId="788670A5" w14:textId="67A65F26" w:rsidR="005B449F" w:rsidRPr="005B449F" w:rsidRDefault="005B449F" w:rsidP="00FD0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b/>
          <w:bCs/>
        </w:rPr>
      </w:pPr>
      <w:r w:rsidRPr="005B449F">
        <w:rPr>
          <w:rFonts w:ascii="Tahoma" w:hAnsi="Tahoma"/>
          <w:b/>
          <w:bCs/>
        </w:rPr>
        <w:t>Continued growth despite hard times</w:t>
      </w:r>
    </w:p>
    <w:p w14:paraId="749D16A8" w14:textId="7F96D263" w:rsidR="005B449F" w:rsidRDefault="005B449F" w:rsidP="00FD0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rPr>
      </w:pPr>
    </w:p>
    <w:p w14:paraId="45680D4D" w14:textId="7A1B2936" w:rsidR="00DF454A" w:rsidRDefault="00DF454A" w:rsidP="005B44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rPr>
      </w:pPr>
      <w:r>
        <w:rPr>
          <w:rFonts w:ascii="Tahoma" w:hAnsi="Tahoma"/>
        </w:rPr>
        <w:t xml:space="preserve">Fluidra has had a very positive year despite the </w:t>
      </w:r>
      <w:r w:rsidR="00422B10">
        <w:rPr>
          <w:rFonts w:ascii="Tahoma" w:hAnsi="Tahoma"/>
        </w:rPr>
        <w:t>pandemic, with accelerating organic growth as well as completing several</w:t>
      </w:r>
      <w:r>
        <w:rPr>
          <w:rFonts w:ascii="Tahoma" w:hAnsi="Tahoma"/>
        </w:rPr>
        <w:t xml:space="preserve"> acquisition</w:t>
      </w:r>
      <w:r w:rsidR="00422B10">
        <w:rPr>
          <w:rFonts w:ascii="Tahoma" w:hAnsi="Tahoma"/>
        </w:rPr>
        <w:t>s</w:t>
      </w:r>
      <w:r>
        <w:rPr>
          <w:rFonts w:ascii="Tahoma" w:hAnsi="Tahoma"/>
        </w:rPr>
        <w:t xml:space="preserve"> t</w:t>
      </w:r>
      <w:r w:rsidR="00B6690B">
        <w:rPr>
          <w:rFonts w:ascii="Tahoma" w:hAnsi="Tahoma"/>
        </w:rPr>
        <w:t>o</w:t>
      </w:r>
      <w:r w:rsidR="00422B10">
        <w:rPr>
          <w:rFonts w:ascii="Tahoma" w:hAnsi="Tahoma"/>
        </w:rPr>
        <w:t xml:space="preserve"> further</w:t>
      </w:r>
      <w:r>
        <w:rPr>
          <w:rFonts w:ascii="Tahoma" w:hAnsi="Tahoma"/>
        </w:rPr>
        <w:t xml:space="preserve"> strengthen its position as global leader. </w:t>
      </w:r>
    </w:p>
    <w:p w14:paraId="752C5A4B" w14:textId="77777777" w:rsidR="00DF454A" w:rsidRDefault="00DF454A" w:rsidP="005B44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rPr>
      </w:pPr>
    </w:p>
    <w:p w14:paraId="581214C7" w14:textId="0F37B1F2" w:rsidR="005B449F" w:rsidRDefault="00DF454A" w:rsidP="005B44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rPr>
      </w:pPr>
      <w:r>
        <w:rPr>
          <w:rFonts w:ascii="Tahoma" w:hAnsi="Tahoma"/>
        </w:rPr>
        <w:t>The company</w:t>
      </w:r>
      <w:r w:rsidR="005B449F" w:rsidRPr="005B449F">
        <w:rPr>
          <w:rFonts w:ascii="Tahoma" w:hAnsi="Tahoma"/>
        </w:rPr>
        <w:t xml:space="preserve"> closed the first half of the year with double-digit growth </w:t>
      </w:r>
      <w:r w:rsidR="004A3381">
        <w:rPr>
          <w:rFonts w:ascii="Tahoma" w:hAnsi="Tahoma"/>
        </w:rPr>
        <w:t>in</w:t>
      </w:r>
      <w:r w:rsidR="005B449F" w:rsidRPr="005B449F">
        <w:rPr>
          <w:rFonts w:ascii="Tahoma" w:hAnsi="Tahoma"/>
        </w:rPr>
        <w:t xml:space="preserve"> sales </w:t>
      </w:r>
      <w:r w:rsidR="004A3381">
        <w:rPr>
          <w:rFonts w:ascii="Tahoma" w:hAnsi="Tahoma"/>
        </w:rPr>
        <w:t>for the months of</w:t>
      </w:r>
      <w:r w:rsidR="004A3381" w:rsidRPr="005B449F">
        <w:rPr>
          <w:rFonts w:ascii="Tahoma" w:hAnsi="Tahoma"/>
        </w:rPr>
        <w:t xml:space="preserve"> </w:t>
      </w:r>
      <w:r w:rsidR="005B449F" w:rsidRPr="005B449F">
        <w:rPr>
          <w:rFonts w:ascii="Tahoma" w:hAnsi="Tahoma"/>
        </w:rPr>
        <w:t>May and June</w:t>
      </w:r>
      <w:r w:rsidR="004A3381">
        <w:rPr>
          <w:rFonts w:ascii="Tahoma" w:hAnsi="Tahoma"/>
        </w:rPr>
        <w:t>,</w:t>
      </w:r>
      <w:r w:rsidR="005B449F" w:rsidRPr="005B449F">
        <w:rPr>
          <w:rFonts w:ascii="Tahoma" w:hAnsi="Tahoma"/>
        </w:rPr>
        <w:t xml:space="preserve"> boosted by the underlying demand that </w:t>
      </w:r>
      <w:r w:rsidR="00282EA9">
        <w:rPr>
          <w:rFonts w:ascii="Tahoma" w:hAnsi="Tahoma"/>
        </w:rPr>
        <w:t>re-</w:t>
      </w:r>
      <w:r w:rsidR="005B449F" w:rsidRPr="005B449F">
        <w:rPr>
          <w:rFonts w:ascii="Tahoma" w:hAnsi="Tahoma"/>
        </w:rPr>
        <w:t xml:space="preserve">emerged once lockdown measures </w:t>
      </w:r>
      <w:r w:rsidR="00865A2A">
        <w:rPr>
          <w:rFonts w:ascii="Tahoma" w:hAnsi="Tahoma"/>
        </w:rPr>
        <w:t>began to be</w:t>
      </w:r>
      <w:r w:rsidR="005B449F" w:rsidRPr="005B449F">
        <w:rPr>
          <w:rFonts w:ascii="Tahoma" w:hAnsi="Tahoma"/>
        </w:rPr>
        <w:t xml:space="preserve"> lifted</w:t>
      </w:r>
      <w:r w:rsidR="00865A2A">
        <w:rPr>
          <w:rFonts w:ascii="Tahoma" w:hAnsi="Tahoma"/>
        </w:rPr>
        <w:t xml:space="preserve">. </w:t>
      </w:r>
      <w:r w:rsidR="005B449F" w:rsidRPr="005B449F">
        <w:rPr>
          <w:rFonts w:ascii="Tahoma" w:hAnsi="Tahoma"/>
        </w:rPr>
        <w:t>The global leader in the pool and wellness equipment business ended the first six months of the year with EBITDA up 10% to 169.4 million euros and a 2.4% rise in sales to 771.3 million euros</w:t>
      </w:r>
      <w:r w:rsidR="00865A2A">
        <w:rPr>
          <w:rFonts w:ascii="Tahoma" w:hAnsi="Tahoma"/>
        </w:rPr>
        <w:t xml:space="preserve">. </w:t>
      </w:r>
      <w:r w:rsidR="00904C99">
        <w:rPr>
          <w:rFonts w:ascii="Tahoma" w:hAnsi="Tahoma"/>
        </w:rPr>
        <w:t>This trend continued into Q3 with July’s sales figures showing double digit growth.</w:t>
      </w:r>
    </w:p>
    <w:p w14:paraId="14CF612D" w14:textId="651FD774" w:rsidR="00DF454A" w:rsidRPr="005B449F" w:rsidRDefault="00DF454A" w:rsidP="00FD0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rPr>
      </w:pPr>
    </w:p>
    <w:p w14:paraId="4E155EC7" w14:textId="77777777" w:rsidR="00514250" w:rsidRPr="005B449F" w:rsidRDefault="00514250" w:rsidP="002C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cs="Tahoma"/>
        </w:rPr>
      </w:pPr>
    </w:p>
    <w:p w14:paraId="780F9B9F" w14:textId="30102EFC" w:rsidR="005B7EED" w:rsidRPr="005B449F" w:rsidRDefault="005B7EED" w:rsidP="00206C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cs="Tahoma"/>
        </w:rPr>
      </w:pPr>
    </w:p>
    <w:p w14:paraId="09D211E2" w14:textId="632EF9BC" w:rsidR="00A6005C" w:rsidRPr="00414036" w:rsidRDefault="00B86A9B" w:rsidP="00D130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eastAsia="Arial" w:hAnsi="Tahoma" w:cs="Tahoma"/>
        </w:rPr>
      </w:pPr>
      <w:r>
        <w:rPr>
          <w:rFonts w:ascii="Tahoma" w:hAnsi="Tahoma"/>
          <w:noProof/>
          <w:lang w:val="es-ES"/>
        </w:rPr>
        <mc:AlternateContent>
          <mc:Choice Requires="wps">
            <w:drawing>
              <wp:inline distT="0" distB="0" distL="0" distR="0" wp14:anchorId="2C7D2C5E" wp14:editId="017AE850">
                <wp:extent cx="5724525" cy="1314450"/>
                <wp:effectExtent l="1905" t="0" r="0" b="3810"/>
                <wp:docPr id="3" name="Cuadro de texto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314450"/>
                        </a:xfrm>
                        <a:prstGeom prst="rect">
                          <a:avLst/>
                        </a:prstGeom>
                        <a:solidFill>
                          <a:srgbClr val="C6D2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42BD12" w14:textId="77777777" w:rsidR="005D50EC" w:rsidRDefault="005D50EC" w:rsidP="005D50EC">
                            <w:pPr>
                              <w:spacing w:line="276" w:lineRule="auto"/>
                              <w:jc w:val="both"/>
                              <w:rPr>
                                <w:rFonts w:cs="Arial"/>
                                <w:noProof/>
                                <w:color w:val="001A70"/>
                                <w:sz w:val="20"/>
                                <w:szCs w:val="20"/>
                              </w:rPr>
                            </w:pPr>
                            <w:r>
                              <w:rPr>
                                <w:b/>
                                <w:color w:val="001A70"/>
                                <w:sz w:val="20"/>
                                <w:szCs w:val="20"/>
                              </w:rPr>
                              <w:t>About Fluidra</w:t>
                            </w:r>
                          </w:p>
                          <w:p w14:paraId="5E5C124F" w14:textId="1AEE0DA4" w:rsidR="005D50EC" w:rsidRDefault="005D50EC" w:rsidP="005D50EC">
                            <w:pPr>
                              <w:spacing w:line="276" w:lineRule="auto"/>
                              <w:jc w:val="both"/>
                              <w:rPr>
                                <w:rFonts w:cs="Arial"/>
                                <w:noProof/>
                                <w:color w:val="001A70"/>
                                <w:sz w:val="20"/>
                                <w:szCs w:val="20"/>
                              </w:rPr>
                            </w:pPr>
                            <w:r>
                              <w:rPr>
                                <w:color w:val="001A70"/>
                                <w:sz w:val="20"/>
                                <w:szCs w:val="20"/>
                              </w:rPr>
                              <w:t xml:space="preserve">Fluidra, a Spanish listed firm, is the global leader in the pool and wellness equipment business. It provides innovative products, services and Internet of Things solutions. The company operates in over 45 countries and owns a portfolio of some of the industry’s most recognized and trusted brands, including </w:t>
                            </w:r>
                            <w:proofErr w:type="spellStart"/>
                            <w:r>
                              <w:rPr>
                                <w:color w:val="001A70"/>
                                <w:sz w:val="20"/>
                                <w:szCs w:val="20"/>
                              </w:rPr>
                              <w:t>Jandy</w:t>
                            </w:r>
                            <w:proofErr w:type="spellEnd"/>
                            <w:r>
                              <w:rPr>
                                <w:color w:val="001A70"/>
                                <w:sz w:val="20"/>
                                <w:szCs w:val="20"/>
                              </w:rPr>
                              <w:t xml:space="preserve">®, </w:t>
                            </w:r>
                            <w:proofErr w:type="spellStart"/>
                            <w:r>
                              <w:rPr>
                                <w:color w:val="001A70"/>
                                <w:sz w:val="20"/>
                                <w:szCs w:val="20"/>
                              </w:rPr>
                              <w:t>AstralPool</w:t>
                            </w:r>
                            <w:proofErr w:type="spellEnd"/>
                            <w:r>
                              <w:rPr>
                                <w:color w:val="001A70"/>
                                <w:sz w:val="20"/>
                                <w:szCs w:val="20"/>
                              </w:rPr>
                              <w:t xml:space="preserve">®, Polaris®, </w:t>
                            </w:r>
                            <w:proofErr w:type="spellStart"/>
                            <w:r>
                              <w:rPr>
                                <w:color w:val="001A70"/>
                                <w:sz w:val="20"/>
                                <w:szCs w:val="20"/>
                              </w:rPr>
                              <w:t>Cepex</w:t>
                            </w:r>
                            <w:proofErr w:type="spellEnd"/>
                            <w:r>
                              <w:rPr>
                                <w:color w:val="001A70"/>
                                <w:sz w:val="20"/>
                                <w:szCs w:val="20"/>
                              </w:rPr>
                              <w:t xml:space="preserve">®, Zodiac®, CTX Professional® and </w:t>
                            </w:r>
                            <w:proofErr w:type="spellStart"/>
                            <w:r>
                              <w:rPr>
                                <w:color w:val="001A70"/>
                                <w:sz w:val="20"/>
                                <w:szCs w:val="20"/>
                              </w:rPr>
                              <w:t>Gre</w:t>
                            </w:r>
                            <w:proofErr w:type="spellEnd"/>
                            <w:r>
                              <w:rPr>
                                <w:color w:val="001A70"/>
                                <w:sz w:val="20"/>
                                <w:szCs w:val="20"/>
                              </w:rPr>
                              <w:t xml:space="preserve">®. </w:t>
                            </w:r>
                          </w:p>
                          <w:p w14:paraId="0D375870" w14:textId="77777777" w:rsidR="005D50EC" w:rsidRPr="00BE601F" w:rsidRDefault="005D50EC" w:rsidP="005D50EC">
                            <w:pPr>
                              <w:spacing w:line="276" w:lineRule="auto"/>
                              <w:jc w:val="both"/>
                              <w:rPr>
                                <w:rFonts w:cs="Arial"/>
                                <w:noProof/>
                                <w:color w:val="001A70"/>
                                <w:sz w:val="20"/>
                                <w:szCs w:val="20"/>
                              </w:rPr>
                            </w:pPr>
                            <w:r>
                              <w:rPr>
                                <w:color w:val="001A70"/>
                                <w:sz w:val="20"/>
                                <w:szCs w:val="20"/>
                              </w:rPr>
                              <w:t>To learn more about Fluidra, visit www.fluidra.com.</w:t>
                            </w:r>
                          </w:p>
                          <w:p w14:paraId="2C4D87EE" w14:textId="1E6D0CA3" w:rsidR="005907B5" w:rsidRPr="009B3BC5" w:rsidRDefault="005907B5" w:rsidP="00410A3D">
                            <w:pPr>
                              <w:spacing w:line="276" w:lineRule="auto"/>
                              <w:jc w:val="both"/>
                              <w:rPr>
                                <w:rFonts w:cs="Arial"/>
                                <w:noProof/>
                                <w:color w:val="001A70"/>
                                <w:sz w:val="20"/>
                                <w:szCs w:val="20"/>
                              </w:rPr>
                            </w:pPr>
                          </w:p>
                        </w:txbxContent>
                      </wps:txbx>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2C7D2C5E" id="_x0000_t202" coordsize="21600,21600" o:spt="202" path="m,l,21600r21600,l21600,xe">
                <v:stroke joinstyle="miter"/>
                <v:path gradientshapeok="t" o:connecttype="rect"/>
              </v:shapetype>
              <v:shape id="Cuadro de texto 308" o:spid="_x0000_s1026" type="#_x0000_t202" style="width:450.75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" fillcolor="#c6d2ef" stroked="f">
                <v:textbox>
                  <w:txbxContent>
                    <w:p w14:paraId="1F42BD12" w14:textId="77777777" w:rsidR="005D50EC" w:rsidRDefault="005D50EC" w:rsidP="005D50EC">
                      <w:pPr>
                        <w:spacing w:line="276" w:lineRule="auto"/>
                        <w:jc w:val="both"/>
                        <w:rPr>
                          <w:rFonts w:cs="Arial"/>
                          <w:noProof/>
                          <w:color w:val="001A70"/>
                          <w:sz w:val="20"/>
                          <w:szCs w:val="20"/>
                        </w:rPr>
                      </w:pPr>
                      <w:r>
                        <w:rPr>
                          <w:b/>
                          <w:color w:val="001A70"/>
                          <w:sz w:val="20"/>
                          <w:szCs w:val="20"/>
                        </w:rPr>
                        <w:t>About Fluidra</w:t>
                      </w:r>
                    </w:p>
                    <w:p w14:paraId="5E5C124F" w14:textId="1AEE0DA4" w:rsidR="005D50EC" w:rsidRDefault="005D50EC" w:rsidP="005D50EC">
                      <w:pPr>
                        <w:spacing w:line="276" w:lineRule="auto"/>
                        <w:jc w:val="both"/>
                        <w:rPr>
                          <w:rFonts w:cs="Arial"/>
                          <w:noProof/>
                          <w:color w:val="001A70"/>
                          <w:sz w:val="20"/>
                          <w:szCs w:val="20"/>
                        </w:rPr>
                      </w:pPr>
                      <w:r>
                        <w:rPr>
                          <w:color w:val="001A70"/>
                          <w:sz w:val="20"/>
                          <w:szCs w:val="20"/>
                        </w:rPr>
                        <w:t xml:space="preserve">Fluidra, a Spanish listed firm, is the global leader in the pool and wellness equipment business. It provides innovative products, services and Internet of Things solutions. The company operates in over 45 countries and owns a portfolio of some of the industry’s most recognized and trusted brands, including </w:t>
                      </w:r>
                      <w:proofErr w:type="spellStart"/>
                      <w:r>
                        <w:rPr>
                          <w:color w:val="001A70"/>
                          <w:sz w:val="20"/>
                          <w:szCs w:val="20"/>
                        </w:rPr>
                        <w:t>Jandy</w:t>
                      </w:r>
                      <w:proofErr w:type="spellEnd"/>
                      <w:r>
                        <w:rPr>
                          <w:color w:val="001A70"/>
                          <w:sz w:val="20"/>
                          <w:szCs w:val="20"/>
                        </w:rPr>
                        <w:t xml:space="preserve">®, </w:t>
                      </w:r>
                      <w:proofErr w:type="spellStart"/>
                      <w:r>
                        <w:rPr>
                          <w:color w:val="001A70"/>
                          <w:sz w:val="20"/>
                          <w:szCs w:val="20"/>
                        </w:rPr>
                        <w:t>AstralPool</w:t>
                      </w:r>
                      <w:proofErr w:type="spellEnd"/>
                      <w:r>
                        <w:rPr>
                          <w:color w:val="001A70"/>
                          <w:sz w:val="20"/>
                          <w:szCs w:val="20"/>
                        </w:rPr>
                        <w:t xml:space="preserve">®, Polaris®, </w:t>
                      </w:r>
                      <w:proofErr w:type="spellStart"/>
                      <w:r>
                        <w:rPr>
                          <w:color w:val="001A70"/>
                          <w:sz w:val="20"/>
                          <w:szCs w:val="20"/>
                        </w:rPr>
                        <w:t>Cepex</w:t>
                      </w:r>
                      <w:proofErr w:type="spellEnd"/>
                      <w:r>
                        <w:rPr>
                          <w:color w:val="001A70"/>
                          <w:sz w:val="20"/>
                          <w:szCs w:val="20"/>
                        </w:rPr>
                        <w:t xml:space="preserve">®, Zodiac®, CTX Professional® and </w:t>
                      </w:r>
                      <w:proofErr w:type="spellStart"/>
                      <w:r>
                        <w:rPr>
                          <w:color w:val="001A70"/>
                          <w:sz w:val="20"/>
                          <w:szCs w:val="20"/>
                        </w:rPr>
                        <w:t>Gre</w:t>
                      </w:r>
                      <w:proofErr w:type="spellEnd"/>
                      <w:r>
                        <w:rPr>
                          <w:color w:val="001A70"/>
                          <w:sz w:val="20"/>
                          <w:szCs w:val="20"/>
                        </w:rPr>
                        <w:t xml:space="preserve">®. </w:t>
                      </w:r>
                    </w:p>
                    <w:p w14:paraId="0D375870" w14:textId="77777777" w:rsidR="005D50EC" w:rsidRPr="00BE601F" w:rsidRDefault="005D50EC" w:rsidP="005D50EC">
                      <w:pPr>
                        <w:spacing w:line="276" w:lineRule="auto"/>
                        <w:jc w:val="both"/>
                        <w:rPr>
                          <w:rFonts w:cs="Arial"/>
                          <w:noProof/>
                          <w:color w:val="001A70"/>
                          <w:sz w:val="20"/>
                          <w:szCs w:val="20"/>
                        </w:rPr>
                      </w:pPr>
                      <w:r>
                        <w:rPr>
                          <w:color w:val="001A70"/>
                          <w:sz w:val="20"/>
                          <w:szCs w:val="20"/>
                        </w:rPr>
                        <w:t>To learn more about Fluidra, visit www.fluidra.com.</w:t>
                      </w:r>
                    </w:p>
                    <w:p w14:paraId="2C4D87EE" w14:textId="1E6D0CA3" w:rsidR="005907B5" w:rsidRPr="009B3BC5" w:rsidRDefault="005907B5" w:rsidP="00410A3D">
                      <w:pPr>
                        <w:spacing w:line="276" w:lineRule="auto"/>
                        <w:jc w:val="both"/>
                        <w:rPr>
                          <w:rFonts w:cs="Arial"/>
                          <w:noProof/>
                          <w:color w:val="001A70"/>
                          <w:sz w:val="20"/>
                          <w:szCs w:val="20"/>
                        </w:rPr>
                      </w:pPr>
                    </w:p>
                  </w:txbxContent>
                </v:textbox>
                <w10:anchorlock/>
              </v:shape>
            </w:pict>
          </mc:Fallback>
        </mc:AlternateContent>
      </w:r>
    </w:p>
    <w:p w14:paraId="60C8B95D" w14:textId="77777777" w:rsidR="001F3C05" w:rsidRDefault="001F3C05" w:rsidP="001F3C05">
      <w:pPr>
        <w:pStyle w:val="Textoindependiente"/>
        <w:spacing w:line="276" w:lineRule="auto"/>
        <w:ind w:firstLine="426"/>
        <w:rPr>
          <w:rFonts w:ascii="Tahoma" w:hAnsi="Tahoma" w:cs="Tahoma"/>
          <w:b/>
          <w:bCs/>
          <w:color w:val="001A70"/>
          <w:sz w:val="22"/>
          <w:szCs w:val="22"/>
          <w:u w:color="001A70"/>
          <w:lang w:val="es-ES_tradnl"/>
        </w:rPr>
      </w:pPr>
    </w:p>
    <w:p w14:paraId="167CDE16" w14:textId="7B29966C" w:rsidR="0093221F" w:rsidRPr="006B3D93" w:rsidRDefault="005D50EC" w:rsidP="001F3C05">
      <w:pPr>
        <w:pStyle w:val="Textoindependiente"/>
        <w:spacing w:line="276" w:lineRule="auto"/>
        <w:ind w:firstLine="426"/>
        <w:rPr>
          <w:rFonts w:ascii="Tahoma" w:eastAsia="Helvetica" w:hAnsi="Tahoma" w:cs="Tahoma"/>
          <w:b/>
          <w:bCs/>
          <w:color w:val="001A70"/>
          <w:sz w:val="22"/>
          <w:szCs w:val="22"/>
          <w:u w:color="001A70"/>
        </w:rPr>
      </w:pPr>
      <w:r>
        <w:rPr>
          <w:rFonts w:ascii="Tahoma" w:hAnsi="Tahoma"/>
          <w:b/>
          <w:bCs/>
          <w:color w:val="001A70"/>
          <w:sz w:val="22"/>
          <w:szCs w:val="22"/>
          <w:u w:color="001A70"/>
        </w:rPr>
        <w:t>Press contacts:</w:t>
      </w:r>
    </w:p>
    <w:p w14:paraId="4F8E8053" w14:textId="77777777" w:rsidR="001F3C05" w:rsidRPr="006B3D93" w:rsidRDefault="001F3C05" w:rsidP="001F3C05">
      <w:pPr>
        <w:pStyle w:val="Textoindependiente"/>
        <w:spacing w:line="276" w:lineRule="auto"/>
        <w:ind w:firstLine="426"/>
        <w:rPr>
          <w:rFonts w:ascii="Tahoma" w:eastAsia="Helvetica" w:hAnsi="Tahoma" w:cs="Tahoma"/>
          <w:b/>
          <w:bCs/>
          <w:color w:val="001A70"/>
          <w:sz w:val="22"/>
          <w:szCs w:val="22"/>
          <w:u w:color="001A70"/>
        </w:rPr>
      </w:pPr>
    </w:p>
    <w:p w14:paraId="000D6471" w14:textId="75DE7A51" w:rsidR="00E05A70" w:rsidRDefault="00E05A70" w:rsidP="00E05A70">
      <w:pPr>
        <w:pStyle w:val="Textoindependiente"/>
        <w:spacing w:line="276" w:lineRule="auto"/>
        <w:ind w:firstLine="426"/>
        <w:rPr>
          <w:rFonts w:ascii="Tahoma" w:hAnsi="Tahoma"/>
          <w:b/>
          <w:bCs/>
          <w:color w:val="001A70"/>
          <w:sz w:val="22"/>
          <w:szCs w:val="22"/>
        </w:rPr>
      </w:pPr>
      <w:r>
        <w:rPr>
          <w:rFonts w:ascii="Tahoma" w:hAnsi="Tahoma"/>
          <w:b/>
          <w:bCs/>
          <w:color w:val="001A70"/>
          <w:sz w:val="22"/>
          <w:szCs w:val="22"/>
        </w:rPr>
        <w:t xml:space="preserve">Sarah </w:t>
      </w:r>
      <w:proofErr w:type="spellStart"/>
      <w:r>
        <w:rPr>
          <w:rFonts w:ascii="Tahoma" w:hAnsi="Tahoma"/>
          <w:b/>
          <w:bCs/>
          <w:color w:val="001A70"/>
          <w:sz w:val="22"/>
          <w:szCs w:val="22"/>
        </w:rPr>
        <w:t>Estébanez</w:t>
      </w:r>
      <w:proofErr w:type="spellEnd"/>
      <w:r>
        <w:rPr>
          <w:rFonts w:ascii="Tahoma" w:hAnsi="Tahoma"/>
          <w:b/>
          <w:bCs/>
          <w:color w:val="001A70"/>
          <w:sz w:val="22"/>
          <w:szCs w:val="22"/>
        </w:rPr>
        <w:t xml:space="preserve">, </w:t>
      </w:r>
      <w:hyperlink r:id="rId8" w:history="1">
        <w:r>
          <w:rPr>
            <w:rStyle w:val="Hipervnculo"/>
            <w:rFonts w:ascii="Tahoma" w:hAnsi="Tahoma"/>
            <w:b/>
            <w:bCs/>
            <w:sz w:val="22"/>
            <w:szCs w:val="22"/>
          </w:rPr>
          <w:t>sestebanez@tinkle.es</w:t>
        </w:r>
      </w:hyperlink>
      <w:r>
        <w:t xml:space="preserve">, </w:t>
      </w:r>
      <w:r>
        <w:rPr>
          <w:rFonts w:ascii="Tahoma" w:hAnsi="Tahoma"/>
          <w:b/>
          <w:bCs/>
          <w:color w:val="001A70"/>
          <w:sz w:val="22"/>
          <w:szCs w:val="22"/>
        </w:rPr>
        <w:t>+34 636 62 80 41</w:t>
      </w:r>
    </w:p>
    <w:p w14:paraId="1CD2FCE6" w14:textId="77777777" w:rsidR="00E05A70" w:rsidRPr="007A4C86" w:rsidRDefault="00E05A70" w:rsidP="00E05A70">
      <w:pPr>
        <w:pStyle w:val="Textoindependiente"/>
        <w:spacing w:line="276" w:lineRule="auto"/>
        <w:ind w:firstLine="426"/>
        <w:rPr>
          <w:rFonts w:ascii="Tahoma" w:hAnsi="Tahoma"/>
          <w:b/>
          <w:bCs/>
          <w:color w:val="001A70"/>
          <w:sz w:val="22"/>
          <w:szCs w:val="22"/>
          <w:lang w:val="es-ES"/>
        </w:rPr>
      </w:pPr>
      <w:r w:rsidRPr="007A4C86">
        <w:rPr>
          <w:rFonts w:ascii="Tahoma" w:hAnsi="Tahoma"/>
          <w:b/>
          <w:bCs/>
          <w:color w:val="001A70"/>
          <w:sz w:val="22"/>
          <w:szCs w:val="22"/>
          <w:lang w:val="es-ES"/>
        </w:rPr>
        <w:t xml:space="preserve">Xana Pena, </w:t>
      </w:r>
      <w:hyperlink r:id="rId9" w:history="1">
        <w:r w:rsidRPr="007A4C86">
          <w:rPr>
            <w:rStyle w:val="Hipervnculo"/>
            <w:rFonts w:ascii="Tahoma" w:hAnsi="Tahoma"/>
            <w:b/>
            <w:sz w:val="22"/>
            <w:szCs w:val="22"/>
            <w:lang w:val="es-ES"/>
          </w:rPr>
          <w:t>xpena@tinkle.es</w:t>
        </w:r>
      </w:hyperlink>
      <w:r w:rsidRPr="007A4C86">
        <w:rPr>
          <w:rFonts w:ascii="Tahoma" w:hAnsi="Tahoma"/>
          <w:b/>
          <w:bCs/>
          <w:color w:val="001A70"/>
          <w:sz w:val="22"/>
          <w:szCs w:val="22"/>
          <w:lang w:val="es-ES"/>
        </w:rPr>
        <w:t>, +34 674 73 47 82</w:t>
      </w:r>
    </w:p>
    <w:p w14:paraId="653CBFB9" w14:textId="77777777" w:rsidR="00E05A70" w:rsidRPr="007A4C86" w:rsidRDefault="00E05A70" w:rsidP="00E05A70">
      <w:pPr>
        <w:pStyle w:val="Textoindependiente"/>
        <w:spacing w:line="276" w:lineRule="auto"/>
        <w:ind w:firstLine="426"/>
        <w:rPr>
          <w:rFonts w:ascii="Tahoma" w:hAnsi="Tahoma"/>
          <w:b/>
          <w:bCs/>
          <w:color w:val="001A70"/>
          <w:sz w:val="22"/>
          <w:szCs w:val="22"/>
          <w:lang w:val="es-ES"/>
        </w:rPr>
      </w:pPr>
      <w:r w:rsidRPr="007A4C86">
        <w:rPr>
          <w:rFonts w:ascii="Tahoma" w:hAnsi="Tahoma"/>
          <w:b/>
          <w:bCs/>
          <w:color w:val="001A70"/>
          <w:sz w:val="22"/>
          <w:szCs w:val="22"/>
          <w:lang w:val="es-ES"/>
        </w:rPr>
        <w:t xml:space="preserve">Laura Gil, </w:t>
      </w:r>
      <w:hyperlink r:id="rId10" w:history="1">
        <w:r w:rsidRPr="007A4C86">
          <w:rPr>
            <w:rStyle w:val="Hipervnculo"/>
            <w:rFonts w:ascii="Tahoma" w:hAnsi="Tahoma"/>
            <w:b/>
            <w:bCs/>
            <w:sz w:val="22"/>
            <w:szCs w:val="22"/>
            <w:lang w:val="es-ES"/>
          </w:rPr>
          <w:t>lgil@tinkle.es</w:t>
        </w:r>
      </w:hyperlink>
      <w:r w:rsidRPr="007A4C86">
        <w:rPr>
          <w:rFonts w:ascii="Tahoma" w:hAnsi="Tahoma"/>
          <w:b/>
          <w:bCs/>
          <w:color w:val="001A70"/>
          <w:sz w:val="22"/>
          <w:szCs w:val="22"/>
          <w:lang w:val="es-ES"/>
        </w:rPr>
        <w:t>, +34 673 63 631 814</w:t>
      </w:r>
    </w:p>
    <w:p w14:paraId="0D5CEFDC" w14:textId="326C4E87" w:rsidR="00B53DE6" w:rsidRPr="007A4C86" w:rsidRDefault="00B53DE6" w:rsidP="00E05A70">
      <w:pPr>
        <w:pStyle w:val="Textoindependiente"/>
        <w:spacing w:line="276" w:lineRule="auto"/>
        <w:ind w:firstLine="426"/>
        <w:rPr>
          <w:rFonts w:ascii="Tahoma" w:hAnsi="Tahoma" w:cs="Tahoma"/>
          <w:lang w:val="es-ES"/>
        </w:rPr>
      </w:pPr>
    </w:p>
    <w:sectPr w:rsidR="00B53DE6" w:rsidRPr="007A4C86" w:rsidSect="00D10F72">
      <w:headerReference w:type="default" r:id="rId11"/>
      <w:footerReference w:type="default" r:id="rId12"/>
      <w:headerReference w:type="first" r:id="rId13"/>
      <w:footerReference w:type="first" r:id="rId14"/>
      <w:pgSz w:w="11906" w:h="16838"/>
      <w:pgMar w:top="1701" w:right="1418"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B2DD0" w14:textId="77777777" w:rsidR="001D183F" w:rsidRDefault="001D183F" w:rsidP="000112A6">
      <w:r>
        <w:separator/>
      </w:r>
    </w:p>
  </w:endnote>
  <w:endnote w:type="continuationSeparator" w:id="0">
    <w:p w14:paraId="17D8F72F" w14:textId="77777777" w:rsidR="001D183F" w:rsidRDefault="001D183F" w:rsidP="00011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aktika">
    <w:altName w:val="Courier New"/>
    <w:panose1 w:val="00000000000000000000"/>
    <w:charset w:val="00"/>
    <w:family w:val="modern"/>
    <w:notTrueType/>
    <w:pitch w:val="variable"/>
    <w:sig w:usb0="00000001"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9E1B" w14:textId="77777777" w:rsidR="005907B5" w:rsidRPr="000112A6" w:rsidRDefault="005907B5" w:rsidP="000765DE">
    <w:pPr>
      <w:pStyle w:val="Piedepgina"/>
      <w:tabs>
        <w:tab w:val="clear" w:pos="4252"/>
        <w:tab w:val="clear" w:pos="8504"/>
        <w:tab w:val="right" w:pos="5965"/>
      </w:tabs>
    </w:pPr>
    <w:r>
      <w:rPr>
        <w:noProof/>
        <w:lang w:val="es-ES"/>
      </w:rPr>
      <w:drawing>
        <wp:anchor distT="0" distB="0" distL="114300" distR="114300" simplePos="0" relativeHeight="251669504" behindDoc="1" locked="0" layoutInCell="1" allowOverlap="1" wp14:anchorId="589DE001" wp14:editId="3BA774CF">
          <wp:simplePos x="0" y="0"/>
          <wp:positionH relativeFrom="column">
            <wp:posOffset>2041525</wp:posOffset>
          </wp:positionH>
          <wp:positionV relativeFrom="paragraph">
            <wp:posOffset>0</wp:posOffset>
          </wp:positionV>
          <wp:extent cx="4069715" cy="196215"/>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png"/>
                  <pic:cNvPicPr/>
                </pic:nvPicPr>
                <pic:blipFill>
                  <a:blip r:embed="rId1">
                    <a:extLst>
                      <a:ext uri="{28A0092B-C50C-407E-A947-70E740481C1C}">
                        <a14:useLocalDpi xmlns:a14="http://schemas.microsoft.com/office/drawing/2010/main" val="0"/>
                      </a:ext>
                    </a:extLst>
                  </a:blip>
                  <a:stretch>
                    <a:fillRect/>
                  </a:stretch>
                </pic:blipFill>
                <pic:spPr>
                  <a:xfrm>
                    <a:off x="0" y="0"/>
                    <a:ext cx="4069715" cy="196215"/>
                  </a:xfrm>
                  <a:prstGeom prst="rect">
                    <a:avLst/>
                  </a:prstGeom>
                </pic:spPr>
              </pic:pic>
            </a:graphicData>
          </a:graphic>
        </wp:anchor>
      </w:drawing>
    </w:r>
    <w:r>
      <w:rPr>
        <w:noProof/>
        <w:lang w:val="es-ES"/>
      </w:rPr>
      <w:drawing>
        <wp:anchor distT="0" distB="0" distL="114300" distR="114300" simplePos="0" relativeHeight="251660288" behindDoc="0" locked="0" layoutInCell="1" allowOverlap="1" wp14:anchorId="2238F900" wp14:editId="7EB539A1">
          <wp:simplePos x="0" y="0"/>
          <wp:positionH relativeFrom="column">
            <wp:posOffset>-1104900</wp:posOffset>
          </wp:positionH>
          <wp:positionV relativeFrom="paragraph">
            <wp:posOffset>-24130</wp:posOffset>
          </wp:positionV>
          <wp:extent cx="2746375" cy="618490"/>
          <wp:effectExtent l="0" t="0" r="0" b="3810"/>
          <wp:wrapSquare wrapText="bothSides"/>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mbol.png"/>
                  <pic:cNvPicPr/>
                </pic:nvPicPr>
                <pic:blipFill rotWithShape="1">
                  <a:blip r:embed="rId2">
                    <a:extLst>
                      <a:ext uri="{28A0092B-C50C-407E-A947-70E740481C1C}">
                        <a14:useLocalDpi xmlns:a14="http://schemas.microsoft.com/office/drawing/2010/main" val="0"/>
                      </a:ext>
                    </a:extLst>
                  </a:blip>
                  <a:srcRect l="8108" b="46297"/>
                  <a:stretch/>
                </pic:blipFill>
                <pic:spPr bwMode="auto">
                  <a:xfrm>
                    <a:off x="0" y="0"/>
                    <a:ext cx="2746375" cy="618490"/>
                  </a:xfrm>
                  <a:prstGeom prst="rect">
                    <a:avLst/>
                  </a:prstGeom>
                  <a:ln>
                    <a:noFill/>
                  </a:ln>
                  <a:extLst>
                    <a:ext uri="{53640926-AAD7-44D8-BBD7-CCE9431645EC}">
                      <a14:shadowObscured xmlns:a14="http://schemas.microsoft.com/office/drawing/2010/main"/>
                    </a:ext>
                  </a:extLst>
                </pic:spPr>
              </pic:pic>
            </a:graphicData>
          </a:graphic>
        </wp:anchor>
      </w:drawing>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743D1" w14:textId="77777777" w:rsidR="005907B5" w:rsidRDefault="005907B5">
    <w:pPr>
      <w:pStyle w:val="Piedepgina"/>
    </w:pPr>
    <w:r>
      <w:rPr>
        <w:noProof/>
        <w:lang w:val="es-ES"/>
      </w:rPr>
      <w:drawing>
        <wp:anchor distT="0" distB="0" distL="114300" distR="114300" simplePos="0" relativeHeight="251667456" behindDoc="1" locked="0" layoutInCell="1" allowOverlap="1" wp14:anchorId="5F2AF449" wp14:editId="0DEA81B2">
          <wp:simplePos x="0" y="0"/>
          <wp:positionH relativeFrom="column">
            <wp:posOffset>2041314</wp:posOffset>
          </wp:positionH>
          <wp:positionV relativeFrom="paragraph">
            <wp:posOffset>8466</wp:posOffset>
          </wp:positionV>
          <wp:extent cx="4069715" cy="196215"/>
          <wp:effectExtent l="0" t="0" r="6985"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png"/>
                  <pic:cNvPicPr/>
                </pic:nvPicPr>
                <pic:blipFill>
                  <a:blip r:embed="rId1">
                    <a:extLst>
                      <a:ext uri="{28A0092B-C50C-407E-A947-70E740481C1C}">
                        <a14:useLocalDpi xmlns:a14="http://schemas.microsoft.com/office/drawing/2010/main" val="0"/>
                      </a:ext>
                    </a:extLst>
                  </a:blip>
                  <a:stretch>
                    <a:fillRect/>
                  </a:stretch>
                </pic:blipFill>
                <pic:spPr>
                  <a:xfrm>
                    <a:off x="0" y="0"/>
                    <a:ext cx="4069715" cy="196215"/>
                  </a:xfrm>
                  <a:prstGeom prst="rect">
                    <a:avLst/>
                  </a:prstGeom>
                </pic:spPr>
              </pic:pic>
            </a:graphicData>
          </a:graphic>
        </wp:anchor>
      </w:drawing>
    </w:r>
    <w:r>
      <w:rPr>
        <w:noProof/>
        <w:lang w:val="es-ES"/>
      </w:rPr>
      <w:drawing>
        <wp:anchor distT="0" distB="0" distL="114300" distR="114300" simplePos="0" relativeHeight="251662336" behindDoc="0" locked="0" layoutInCell="1" allowOverlap="1" wp14:anchorId="787E2FB9" wp14:editId="1BF9D6E7">
          <wp:simplePos x="0" y="0"/>
          <wp:positionH relativeFrom="page">
            <wp:align>left</wp:align>
          </wp:positionH>
          <wp:positionV relativeFrom="paragraph">
            <wp:posOffset>-30480</wp:posOffset>
          </wp:positionV>
          <wp:extent cx="2746375" cy="618490"/>
          <wp:effectExtent l="0" t="0" r="0" b="0"/>
          <wp:wrapSquare wrapText="bothSides"/>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mbol.png"/>
                  <pic:cNvPicPr/>
                </pic:nvPicPr>
                <pic:blipFill rotWithShape="1">
                  <a:blip r:embed="rId2">
                    <a:extLst>
                      <a:ext uri="{28A0092B-C50C-407E-A947-70E740481C1C}">
                        <a14:useLocalDpi xmlns:a14="http://schemas.microsoft.com/office/drawing/2010/main" val="0"/>
                      </a:ext>
                    </a:extLst>
                  </a:blip>
                  <a:srcRect l="8108" b="46297"/>
                  <a:stretch/>
                </pic:blipFill>
                <pic:spPr bwMode="auto">
                  <a:xfrm>
                    <a:off x="0" y="0"/>
                    <a:ext cx="2746375" cy="618490"/>
                  </a:xfrm>
                  <a:prstGeom prst="rect">
                    <a:avLst/>
                  </a:prstGeom>
                  <a:ln>
                    <a:noFill/>
                  </a:ln>
                  <a:extLst>
                    <a:ext uri="{53640926-AAD7-44D8-BBD7-CCE9431645EC}">
                      <a14:shadowObscured xmlns:a14="http://schemas.microsoft.com/office/drawing/2010/main"/>
                    </a:ext>
                  </a:extLst>
                </pic:spPr>
              </pic:pic>
            </a:graphicData>
          </a:graphic>
        </wp:anchor>
      </w:drawing>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BE064" w14:textId="77777777" w:rsidR="001D183F" w:rsidRDefault="001D183F" w:rsidP="000112A6">
      <w:r>
        <w:separator/>
      </w:r>
    </w:p>
  </w:footnote>
  <w:footnote w:type="continuationSeparator" w:id="0">
    <w:p w14:paraId="7A4AEFD5" w14:textId="77777777" w:rsidR="001D183F" w:rsidRDefault="001D183F" w:rsidP="00011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AFA52" w14:textId="77777777" w:rsidR="005907B5" w:rsidRPr="00FD3FCE" w:rsidRDefault="005907B5" w:rsidP="00FD3FCE">
    <w:pPr>
      <w:jc w:val="right"/>
      <w:rPr>
        <w:rFonts w:ascii="Tahoma" w:hAnsi="Tahoma" w:cs="Tahoma"/>
        <w:b/>
        <w:color w:val="001A70"/>
        <w:sz w:val="18"/>
        <w:szCs w:val="18"/>
      </w:rPr>
    </w:pPr>
    <w:r>
      <w:rPr>
        <w:noProof/>
        <w:lang w:val="es-ES"/>
      </w:rPr>
      <w:drawing>
        <wp:anchor distT="0" distB="0" distL="114300" distR="114300" simplePos="0" relativeHeight="251659264" behindDoc="0" locked="0" layoutInCell="1" allowOverlap="1" wp14:anchorId="795C5332" wp14:editId="65F08EA9">
          <wp:simplePos x="0" y="0"/>
          <wp:positionH relativeFrom="column">
            <wp:posOffset>-541655</wp:posOffset>
          </wp:positionH>
          <wp:positionV relativeFrom="paragraph">
            <wp:posOffset>32385</wp:posOffset>
          </wp:positionV>
          <wp:extent cx="1520825" cy="151130"/>
          <wp:effectExtent l="0" t="0" r="3175" b="1270"/>
          <wp:wrapSquare wrapText="bothSides"/>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20825" cy="151130"/>
                  </a:xfrm>
                  <a:prstGeom prst="rect">
                    <a:avLst/>
                  </a:prstGeom>
                </pic:spPr>
              </pic:pic>
            </a:graphicData>
          </a:graphic>
        </wp:anchor>
      </w:drawing>
    </w:r>
  </w:p>
  <w:p w14:paraId="1B020AE9" w14:textId="77777777" w:rsidR="005907B5" w:rsidRPr="00FD3FCE" w:rsidRDefault="005907B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CDB22" w14:textId="77777777" w:rsidR="005907B5" w:rsidRPr="00FC420D" w:rsidRDefault="005907B5" w:rsidP="00FC420D">
    <w:pPr>
      <w:pStyle w:val="Encabezado"/>
      <w:jc w:val="right"/>
    </w:pPr>
    <w:r>
      <w:t xml:space="preserve">www.fluidra.com </w:t>
    </w:r>
    <w:r>
      <w:rPr>
        <w:noProof/>
        <w:lang w:val="es-ES"/>
      </w:rPr>
      <w:drawing>
        <wp:anchor distT="0" distB="0" distL="114300" distR="114300" simplePos="0" relativeHeight="251665408" behindDoc="0" locked="0" layoutInCell="1" allowOverlap="1" wp14:anchorId="0970E461" wp14:editId="4AF61FB3">
          <wp:simplePos x="0" y="0"/>
          <wp:positionH relativeFrom="column">
            <wp:posOffset>-565785</wp:posOffset>
          </wp:positionH>
          <wp:positionV relativeFrom="paragraph">
            <wp:posOffset>54398</wp:posOffset>
          </wp:positionV>
          <wp:extent cx="1520825" cy="151130"/>
          <wp:effectExtent l="0" t="0" r="3175" b="127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20825" cy="1511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13EF7"/>
    <w:multiLevelType w:val="hybridMultilevel"/>
    <w:tmpl w:val="DA465E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F103F7"/>
    <w:multiLevelType w:val="hybridMultilevel"/>
    <w:tmpl w:val="6E4CE7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535EB9"/>
    <w:multiLevelType w:val="multilevel"/>
    <w:tmpl w:val="5AD88CDC"/>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0E47AB"/>
    <w:multiLevelType w:val="hybridMultilevel"/>
    <w:tmpl w:val="45460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E5819EF"/>
    <w:multiLevelType w:val="hybridMultilevel"/>
    <w:tmpl w:val="80C0D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7975FD"/>
    <w:multiLevelType w:val="hybridMultilevel"/>
    <w:tmpl w:val="5A38ADC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78C03FD0"/>
    <w:multiLevelType w:val="hybridMultilevel"/>
    <w:tmpl w:val="03065C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B7875D5"/>
    <w:multiLevelType w:val="multilevel"/>
    <w:tmpl w:val="7432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886703"/>
    <w:multiLevelType w:val="hybridMultilevel"/>
    <w:tmpl w:val="17324C3C"/>
    <w:lvl w:ilvl="0" w:tplc="A58805A6">
      <w:start w:val="1"/>
      <w:numFmt w:val="lowerRoman"/>
      <w:lvlText w:val="(%1)"/>
      <w:lvlJc w:val="left"/>
      <w:pPr>
        <w:ind w:left="858" w:hanging="720"/>
      </w:pPr>
      <w:rPr>
        <w:rFonts w:hint="default"/>
      </w:rPr>
    </w:lvl>
    <w:lvl w:ilvl="1" w:tplc="0C0A0019" w:tentative="1">
      <w:start w:val="1"/>
      <w:numFmt w:val="lowerLetter"/>
      <w:lvlText w:val="%2."/>
      <w:lvlJc w:val="left"/>
      <w:pPr>
        <w:ind w:left="1218" w:hanging="360"/>
      </w:pPr>
    </w:lvl>
    <w:lvl w:ilvl="2" w:tplc="0C0A001B" w:tentative="1">
      <w:start w:val="1"/>
      <w:numFmt w:val="lowerRoman"/>
      <w:lvlText w:val="%3."/>
      <w:lvlJc w:val="right"/>
      <w:pPr>
        <w:ind w:left="1938" w:hanging="180"/>
      </w:pPr>
    </w:lvl>
    <w:lvl w:ilvl="3" w:tplc="0C0A000F" w:tentative="1">
      <w:start w:val="1"/>
      <w:numFmt w:val="decimal"/>
      <w:lvlText w:val="%4."/>
      <w:lvlJc w:val="left"/>
      <w:pPr>
        <w:ind w:left="2658" w:hanging="360"/>
      </w:pPr>
    </w:lvl>
    <w:lvl w:ilvl="4" w:tplc="0C0A0019" w:tentative="1">
      <w:start w:val="1"/>
      <w:numFmt w:val="lowerLetter"/>
      <w:lvlText w:val="%5."/>
      <w:lvlJc w:val="left"/>
      <w:pPr>
        <w:ind w:left="3378" w:hanging="360"/>
      </w:pPr>
    </w:lvl>
    <w:lvl w:ilvl="5" w:tplc="0C0A001B" w:tentative="1">
      <w:start w:val="1"/>
      <w:numFmt w:val="lowerRoman"/>
      <w:lvlText w:val="%6."/>
      <w:lvlJc w:val="right"/>
      <w:pPr>
        <w:ind w:left="4098" w:hanging="180"/>
      </w:pPr>
    </w:lvl>
    <w:lvl w:ilvl="6" w:tplc="0C0A000F" w:tentative="1">
      <w:start w:val="1"/>
      <w:numFmt w:val="decimal"/>
      <w:lvlText w:val="%7."/>
      <w:lvlJc w:val="left"/>
      <w:pPr>
        <w:ind w:left="4818" w:hanging="360"/>
      </w:pPr>
    </w:lvl>
    <w:lvl w:ilvl="7" w:tplc="0C0A0019" w:tentative="1">
      <w:start w:val="1"/>
      <w:numFmt w:val="lowerLetter"/>
      <w:lvlText w:val="%8."/>
      <w:lvlJc w:val="left"/>
      <w:pPr>
        <w:ind w:left="5538" w:hanging="360"/>
      </w:pPr>
    </w:lvl>
    <w:lvl w:ilvl="8" w:tplc="0C0A001B" w:tentative="1">
      <w:start w:val="1"/>
      <w:numFmt w:val="lowerRoman"/>
      <w:lvlText w:val="%9."/>
      <w:lvlJc w:val="right"/>
      <w:pPr>
        <w:ind w:left="6258" w:hanging="180"/>
      </w:pPr>
    </w:lvl>
  </w:abstractNum>
  <w:abstractNum w:abstractNumId="9" w15:restartNumberingAfterBreak="0">
    <w:nsid w:val="7F2466D2"/>
    <w:multiLevelType w:val="hybridMultilevel"/>
    <w:tmpl w:val="2E8ABC4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4"/>
  </w:num>
  <w:num w:numId="2">
    <w:abstractNumId w:val="9"/>
  </w:num>
  <w:num w:numId="3">
    <w:abstractNumId w:val="2"/>
  </w:num>
  <w:num w:numId="4">
    <w:abstractNumId w:val="0"/>
  </w:num>
  <w:num w:numId="5">
    <w:abstractNumId w:val="5"/>
  </w:num>
  <w:num w:numId="6">
    <w:abstractNumId w:val="6"/>
  </w:num>
  <w:num w:numId="7">
    <w:abstractNumId w:val="3"/>
  </w:num>
  <w:num w:numId="8">
    <w:abstractNumId w:val="1"/>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544"/>
    <w:rsid w:val="000008E1"/>
    <w:rsid w:val="000013CF"/>
    <w:rsid w:val="00003FDF"/>
    <w:rsid w:val="00004AFA"/>
    <w:rsid w:val="0000688A"/>
    <w:rsid w:val="0000688B"/>
    <w:rsid w:val="00010B8E"/>
    <w:rsid w:val="000112A6"/>
    <w:rsid w:val="00012BA2"/>
    <w:rsid w:val="00021D76"/>
    <w:rsid w:val="0002624C"/>
    <w:rsid w:val="00026BAB"/>
    <w:rsid w:val="000304E3"/>
    <w:rsid w:val="0003054F"/>
    <w:rsid w:val="00034298"/>
    <w:rsid w:val="00040E5C"/>
    <w:rsid w:val="00045E23"/>
    <w:rsid w:val="000475DA"/>
    <w:rsid w:val="000524F9"/>
    <w:rsid w:val="00061EB3"/>
    <w:rsid w:val="00066942"/>
    <w:rsid w:val="00072243"/>
    <w:rsid w:val="000726E2"/>
    <w:rsid w:val="000751E7"/>
    <w:rsid w:val="000765DE"/>
    <w:rsid w:val="00077C93"/>
    <w:rsid w:val="000838B6"/>
    <w:rsid w:val="00083E0C"/>
    <w:rsid w:val="00086FEC"/>
    <w:rsid w:val="00090B81"/>
    <w:rsid w:val="000927A5"/>
    <w:rsid w:val="00092C07"/>
    <w:rsid w:val="000938EC"/>
    <w:rsid w:val="00095728"/>
    <w:rsid w:val="000957C4"/>
    <w:rsid w:val="000A15B3"/>
    <w:rsid w:val="000A26FB"/>
    <w:rsid w:val="000A36FB"/>
    <w:rsid w:val="000A5E88"/>
    <w:rsid w:val="000B67F3"/>
    <w:rsid w:val="000D3574"/>
    <w:rsid w:val="000D69AF"/>
    <w:rsid w:val="000D7F6B"/>
    <w:rsid w:val="000E269A"/>
    <w:rsid w:val="000E3929"/>
    <w:rsid w:val="000F45B6"/>
    <w:rsid w:val="000F58E6"/>
    <w:rsid w:val="00100D66"/>
    <w:rsid w:val="00100FBA"/>
    <w:rsid w:val="0010610A"/>
    <w:rsid w:val="00110A5B"/>
    <w:rsid w:val="00111D87"/>
    <w:rsid w:val="001141F0"/>
    <w:rsid w:val="001206AA"/>
    <w:rsid w:val="001214D8"/>
    <w:rsid w:val="001336F6"/>
    <w:rsid w:val="00135241"/>
    <w:rsid w:val="00135B6C"/>
    <w:rsid w:val="00135C35"/>
    <w:rsid w:val="001360C6"/>
    <w:rsid w:val="0013738E"/>
    <w:rsid w:val="00152A1C"/>
    <w:rsid w:val="00152DFA"/>
    <w:rsid w:val="00161C23"/>
    <w:rsid w:val="001654B5"/>
    <w:rsid w:val="0016584A"/>
    <w:rsid w:val="00167CF9"/>
    <w:rsid w:val="00170695"/>
    <w:rsid w:val="00184EAD"/>
    <w:rsid w:val="00191713"/>
    <w:rsid w:val="00193917"/>
    <w:rsid w:val="00195640"/>
    <w:rsid w:val="001956AA"/>
    <w:rsid w:val="001979E5"/>
    <w:rsid w:val="001A22F7"/>
    <w:rsid w:val="001A74F1"/>
    <w:rsid w:val="001B0B56"/>
    <w:rsid w:val="001B1BC6"/>
    <w:rsid w:val="001B2B73"/>
    <w:rsid w:val="001C6E65"/>
    <w:rsid w:val="001D183F"/>
    <w:rsid w:val="001D28F9"/>
    <w:rsid w:val="001D6EFF"/>
    <w:rsid w:val="001E12E3"/>
    <w:rsid w:val="001E2002"/>
    <w:rsid w:val="001E49E4"/>
    <w:rsid w:val="001E6DAC"/>
    <w:rsid w:val="001F36B5"/>
    <w:rsid w:val="001F3C05"/>
    <w:rsid w:val="001F45C0"/>
    <w:rsid w:val="001F601E"/>
    <w:rsid w:val="001F64D6"/>
    <w:rsid w:val="00206CA1"/>
    <w:rsid w:val="0021025A"/>
    <w:rsid w:val="0021261B"/>
    <w:rsid w:val="002149FD"/>
    <w:rsid w:val="00214CBC"/>
    <w:rsid w:val="00215E21"/>
    <w:rsid w:val="0022708F"/>
    <w:rsid w:val="002339D5"/>
    <w:rsid w:val="00235E79"/>
    <w:rsid w:val="002426F8"/>
    <w:rsid w:val="00242C06"/>
    <w:rsid w:val="00244612"/>
    <w:rsid w:val="00245765"/>
    <w:rsid w:val="00251BF1"/>
    <w:rsid w:val="00251F8C"/>
    <w:rsid w:val="00252479"/>
    <w:rsid w:val="00254FFA"/>
    <w:rsid w:val="002561DB"/>
    <w:rsid w:val="0025666F"/>
    <w:rsid w:val="0025671A"/>
    <w:rsid w:val="00264518"/>
    <w:rsid w:val="002661E7"/>
    <w:rsid w:val="00266968"/>
    <w:rsid w:val="002707A9"/>
    <w:rsid w:val="002733E9"/>
    <w:rsid w:val="0027467C"/>
    <w:rsid w:val="00274FED"/>
    <w:rsid w:val="00277A89"/>
    <w:rsid w:val="00280FE1"/>
    <w:rsid w:val="00282EA9"/>
    <w:rsid w:val="00284B07"/>
    <w:rsid w:val="002974D9"/>
    <w:rsid w:val="002B44A0"/>
    <w:rsid w:val="002B50F8"/>
    <w:rsid w:val="002C2245"/>
    <w:rsid w:val="002C63E6"/>
    <w:rsid w:val="002C664C"/>
    <w:rsid w:val="002C6FE1"/>
    <w:rsid w:val="002D529E"/>
    <w:rsid w:val="002D6B32"/>
    <w:rsid w:val="002E184E"/>
    <w:rsid w:val="002E6537"/>
    <w:rsid w:val="002F0019"/>
    <w:rsid w:val="002F1719"/>
    <w:rsid w:val="002F2D99"/>
    <w:rsid w:val="002F79A1"/>
    <w:rsid w:val="0030193A"/>
    <w:rsid w:val="00302501"/>
    <w:rsid w:val="003036C4"/>
    <w:rsid w:val="003055EA"/>
    <w:rsid w:val="003128F6"/>
    <w:rsid w:val="00326C68"/>
    <w:rsid w:val="003310E9"/>
    <w:rsid w:val="00347780"/>
    <w:rsid w:val="0035454B"/>
    <w:rsid w:val="00354A39"/>
    <w:rsid w:val="00357531"/>
    <w:rsid w:val="003626DF"/>
    <w:rsid w:val="00377DC7"/>
    <w:rsid w:val="00391EC6"/>
    <w:rsid w:val="003928CF"/>
    <w:rsid w:val="00397CCA"/>
    <w:rsid w:val="003A03EF"/>
    <w:rsid w:val="003A5DAA"/>
    <w:rsid w:val="003A5EED"/>
    <w:rsid w:val="003A76CE"/>
    <w:rsid w:val="003B09EB"/>
    <w:rsid w:val="003B1883"/>
    <w:rsid w:val="003B559A"/>
    <w:rsid w:val="003C23F4"/>
    <w:rsid w:val="003D0E42"/>
    <w:rsid w:val="003D4C89"/>
    <w:rsid w:val="003D793A"/>
    <w:rsid w:val="003E1EB0"/>
    <w:rsid w:val="003E59A6"/>
    <w:rsid w:val="003E672D"/>
    <w:rsid w:val="003F11D2"/>
    <w:rsid w:val="003F31D0"/>
    <w:rsid w:val="003F344E"/>
    <w:rsid w:val="003F4CDA"/>
    <w:rsid w:val="00400DC2"/>
    <w:rsid w:val="00401364"/>
    <w:rsid w:val="00405FEB"/>
    <w:rsid w:val="004066FA"/>
    <w:rsid w:val="00407E1C"/>
    <w:rsid w:val="0041091B"/>
    <w:rsid w:val="00410A3D"/>
    <w:rsid w:val="00417544"/>
    <w:rsid w:val="00417A36"/>
    <w:rsid w:val="00417C16"/>
    <w:rsid w:val="00422B10"/>
    <w:rsid w:val="00423CF1"/>
    <w:rsid w:val="0043329D"/>
    <w:rsid w:val="00435AFB"/>
    <w:rsid w:val="00442420"/>
    <w:rsid w:val="00445DCC"/>
    <w:rsid w:val="0045395E"/>
    <w:rsid w:val="00460F01"/>
    <w:rsid w:val="00465A40"/>
    <w:rsid w:val="00467153"/>
    <w:rsid w:val="00470144"/>
    <w:rsid w:val="00474F94"/>
    <w:rsid w:val="00493B02"/>
    <w:rsid w:val="0049633C"/>
    <w:rsid w:val="004A0582"/>
    <w:rsid w:val="004A09A3"/>
    <w:rsid w:val="004A1A15"/>
    <w:rsid w:val="004A3381"/>
    <w:rsid w:val="004A5FB0"/>
    <w:rsid w:val="004A61D7"/>
    <w:rsid w:val="004E504B"/>
    <w:rsid w:val="004F2301"/>
    <w:rsid w:val="004F6C94"/>
    <w:rsid w:val="00507B04"/>
    <w:rsid w:val="00510F7B"/>
    <w:rsid w:val="005123B6"/>
    <w:rsid w:val="00514250"/>
    <w:rsid w:val="005205FF"/>
    <w:rsid w:val="00521646"/>
    <w:rsid w:val="00523529"/>
    <w:rsid w:val="00525B4F"/>
    <w:rsid w:val="005300A5"/>
    <w:rsid w:val="00536E66"/>
    <w:rsid w:val="00552926"/>
    <w:rsid w:val="0055503B"/>
    <w:rsid w:val="00564F78"/>
    <w:rsid w:val="00566F12"/>
    <w:rsid w:val="0057043F"/>
    <w:rsid w:val="00574F2A"/>
    <w:rsid w:val="005752B5"/>
    <w:rsid w:val="00582B14"/>
    <w:rsid w:val="00584082"/>
    <w:rsid w:val="00584691"/>
    <w:rsid w:val="005907B5"/>
    <w:rsid w:val="00596CB3"/>
    <w:rsid w:val="005A12A4"/>
    <w:rsid w:val="005A24CA"/>
    <w:rsid w:val="005B449F"/>
    <w:rsid w:val="005B4614"/>
    <w:rsid w:val="005B7EED"/>
    <w:rsid w:val="005C691F"/>
    <w:rsid w:val="005D50EC"/>
    <w:rsid w:val="005D6D29"/>
    <w:rsid w:val="005E16B1"/>
    <w:rsid w:val="005E3667"/>
    <w:rsid w:val="005E718E"/>
    <w:rsid w:val="005F285E"/>
    <w:rsid w:val="005F3704"/>
    <w:rsid w:val="00602EC7"/>
    <w:rsid w:val="00604ED9"/>
    <w:rsid w:val="00623122"/>
    <w:rsid w:val="00635E23"/>
    <w:rsid w:val="00644455"/>
    <w:rsid w:val="00646657"/>
    <w:rsid w:val="006519FF"/>
    <w:rsid w:val="00653D7E"/>
    <w:rsid w:val="00654B18"/>
    <w:rsid w:val="00661580"/>
    <w:rsid w:val="00663EA6"/>
    <w:rsid w:val="006662C9"/>
    <w:rsid w:val="00677EC2"/>
    <w:rsid w:val="006834AC"/>
    <w:rsid w:val="006866DD"/>
    <w:rsid w:val="00687029"/>
    <w:rsid w:val="00691080"/>
    <w:rsid w:val="00697310"/>
    <w:rsid w:val="006A34D5"/>
    <w:rsid w:val="006A4A6D"/>
    <w:rsid w:val="006A4DF6"/>
    <w:rsid w:val="006A4E54"/>
    <w:rsid w:val="006A6B7E"/>
    <w:rsid w:val="006B3D93"/>
    <w:rsid w:val="006B4224"/>
    <w:rsid w:val="006B545E"/>
    <w:rsid w:val="006C2021"/>
    <w:rsid w:val="006C2FDC"/>
    <w:rsid w:val="006C308B"/>
    <w:rsid w:val="006C7B4B"/>
    <w:rsid w:val="006D32D7"/>
    <w:rsid w:val="006D7000"/>
    <w:rsid w:val="006F080A"/>
    <w:rsid w:val="006F108A"/>
    <w:rsid w:val="006F424A"/>
    <w:rsid w:val="006F4DF0"/>
    <w:rsid w:val="006F5777"/>
    <w:rsid w:val="007039EA"/>
    <w:rsid w:val="00703ED9"/>
    <w:rsid w:val="007044E0"/>
    <w:rsid w:val="0070656B"/>
    <w:rsid w:val="007072FA"/>
    <w:rsid w:val="00714E19"/>
    <w:rsid w:val="0071618D"/>
    <w:rsid w:val="00720E28"/>
    <w:rsid w:val="007228CB"/>
    <w:rsid w:val="0072571C"/>
    <w:rsid w:val="00731CFA"/>
    <w:rsid w:val="00752253"/>
    <w:rsid w:val="00753270"/>
    <w:rsid w:val="00756AB0"/>
    <w:rsid w:val="00763DDD"/>
    <w:rsid w:val="0076706A"/>
    <w:rsid w:val="00767CE5"/>
    <w:rsid w:val="007763A8"/>
    <w:rsid w:val="00776718"/>
    <w:rsid w:val="007773A4"/>
    <w:rsid w:val="00780907"/>
    <w:rsid w:val="00783587"/>
    <w:rsid w:val="0078377B"/>
    <w:rsid w:val="00787988"/>
    <w:rsid w:val="00791AD9"/>
    <w:rsid w:val="0079211C"/>
    <w:rsid w:val="007A01BD"/>
    <w:rsid w:val="007A22C6"/>
    <w:rsid w:val="007A4C86"/>
    <w:rsid w:val="007B1319"/>
    <w:rsid w:val="007B1E73"/>
    <w:rsid w:val="007B321A"/>
    <w:rsid w:val="007B5B92"/>
    <w:rsid w:val="007B6CB9"/>
    <w:rsid w:val="007B7C62"/>
    <w:rsid w:val="007C1107"/>
    <w:rsid w:val="007C740D"/>
    <w:rsid w:val="007D1F6B"/>
    <w:rsid w:val="007E0254"/>
    <w:rsid w:val="007E35F3"/>
    <w:rsid w:val="007E6FEC"/>
    <w:rsid w:val="007E7AC7"/>
    <w:rsid w:val="00800935"/>
    <w:rsid w:val="008011E2"/>
    <w:rsid w:val="00803CC8"/>
    <w:rsid w:val="00805A16"/>
    <w:rsid w:val="00806F4A"/>
    <w:rsid w:val="008109C2"/>
    <w:rsid w:val="00817900"/>
    <w:rsid w:val="00822888"/>
    <w:rsid w:val="0083089D"/>
    <w:rsid w:val="0083247E"/>
    <w:rsid w:val="008327BC"/>
    <w:rsid w:val="0083490A"/>
    <w:rsid w:val="00840636"/>
    <w:rsid w:val="00840B31"/>
    <w:rsid w:val="00843F31"/>
    <w:rsid w:val="0085349E"/>
    <w:rsid w:val="00853C1C"/>
    <w:rsid w:val="00854E2F"/>
    <w:rsid w:val="008555A3"/>
    <w:rsid w:val="00857260"/>
    <w:rsid w:val="00857609"/>
    <w:rsid w:val="00864230"/>
    <w:rsid w:val="00865A2A"/>
    <w:rsid w:val="00880B91"/>
    <w:rsid w:val="0088465D"/>
    <w:rsid w:val="00884FEC"/>
    <w:rsid w:val="00886547"/>
    <w:rsid w:val="00892367"/>
    <w:rsid w:val="008944B6"/>
    <w:rsid w:val="00895BBF"/>
    <w:rsid w:val="00897D65"/>
    <w:rsid w:val="008A5583"/>
    <w:rsid w:val="008A6628"/>
    <w:rsid w:val="008C3C11"/>
    <w:rsid w:val="008C4281"/>
    <w:rsid w:val="008D35FF"/>
    <w:rsid w:val="008D694E"/>
    <w:rsid w:val="008E0E09"/>
    <w:rsid w:val="008E712F"/>
    <w:rsid w:val="008F3F3F"/>
    <w:rsid w:val="00902659"/>
    <w:rsid w:val="00902A77"/>
    <w:rsid w:val="00904C99"/>
    <w:rsid w:val="00910826"/>
    <w:rsid w:val="0092293D"/>
    <w:rsid w:val="00924633"/>
    <w:rsid w:val="009251B1"/>
    <w:rsid w:val="0093221F"/>
    <w:rsid w:val="00936399"/>
    <w:rsid w:val="009506AA"/>
    <w:rsid w:val="009525B3"/>
    <w:rsid w:val="00952E0E"/>
    <w:rsid w:val="00955B16"/>
    <w:rsid w:val="009602B9"/>
    <w:rsid w:val="00970F7A"/>
    <w:rsid w:val="00972F84"/>
    <w:rsid w:val="0097656D"/>
    <w:rsid w:val="00984973"/>
    <w:rsid w:val="00986185"/>
    <w:rsid w:val="009867F7"/>
    <w:rsid w:val="0098748E"/>
    <w:rsid w:val="00991FD1"/>
    <w:rsid w:val="009961C4"/>
    <w:rsid w:val="00996B67"/>
    <w:rsid w:val="00996CFE"/>
    <w:rsid w:val="009B05AA"/>
    <w:rsid w:val="009B3BC5"/>
    <w:rsid w:val="009B71CD"/>
    <w:rsid w:val="009C3AAA"/>
    <w:rsid w:val="009C4ED0"/>
    <w:rsid w:val="009C5A7A"/>
    <w:rsid w:val="009C5D40"/>
    <w:rsid w:val="009C6162"/>
    <w:rsid w:val="009D01D8"/>
    <w:rsid w:val="009E098C"/>
    <w:rsid w:val="009E0E32"/>
    <w:rsid w:val="009E38DF"/>
    <w:rsid w:val="009E5706"/>
    <w:rsid w:val="009E6607"/>
    <w:rsid w:val="00A04AD1"/>
    <w:rsid w:val="00A064FF"/>
    <w:rsid w:val="00A069A9"/>
    <w:rsid w:val="00A114C6"/>
    <w:rsid w:val="00A1776D"/>
    <w:rsid w:val="00A257DF"/>
    <w:rsid w:val="00A2797F"/>
    <w:rsid w:val="00A422E4"/>
    <w:rsid w:val="00A424D9"/>
    <w:rsid w:val="00A45F76"/>
    <w:rsid w:val="00A52CC9"/>
    <w:rsid w:val="00A53C30"/>
    <w:rsid w:val="00A54BC3"/>
    <w:rsid w:val="00A5650B"/>
    <w:rsid w:val="00A6005C"/>
    <w:rsid w:val="00A668A2"/>
    <w:rsid w:val="00A67B3E"/>
    <w:rsid w:val="00A722F6"/>
    <w:rsid w:val="00A768C0"/>
    <w:rsid w:val="00A905CE"/>
    <w:rsid w:val="00AA01E5"/>
    <w:rsid w:val="00AA1056"/>
    <w:rsid w:val="00AA5A62"/>
    <w:rsid w:val="00AA6D15"/>
    <w:rsid w:val="00AB00F7"/>
    <w:rsid w:val="00AB584E"/>
    <w:rsid w:val="00AC05D1"/>
    <w:rsid w:val="00AC1718"/>
    <w:rsid w:val="00AC1BF7"/>
    <w:rsid w:val="00AD02FC"/>
    <w:rsid w:val="00AD1DCE"/>
    <w:rsid w:val="00AD4C8F"/>
    <w:rsid w:val="00AE16E1"/>
    <w:rsid w:val="00AE68D6"/>
    <w:rsid w:val="00AE7AEF"/>
    <w:rsid w:val="00AF45A2"/>
    <w:rsid w:val="00B07C02"/>
    <w:rsid w:val="00B13F28"/>
    <w:rsid w:val="00B15E41"/>
    <w:rsid w:val="00B17488"/>
    <w:rsid w:val="00B32459"/>
    <w:rsid w:val="00B34CA5"/>
    <w:rsid w:val="00B366A4"/>
    <w:rsid w:val="00B41DFB"/>
    <w:rsid w:val="00B429AE"/>
    <w:rsid w:val="00B53DE6"/>
    <w:rsid w:val="00B6690B"/>
    <w:rsid w:val="00B80EB2"/>
    <w:rsid w:val="00B81221"/>
    <w:rsid w:val="00B834C3"/>
    <w:rsid w:val="00B83AAD"/>
    <w:rsid w:val="00B84179"/>
    <w:rsid w:val="00B86A9B"/>
    <w:rsid w:val="00B9039F"/>
    <w:rsid w:val="00B915D1"/>
    <w:rsid w:val="00B97814"/>
    <w:rsid w:val="00BA300B"/>
    <w:rsid w:val="00BA5DBB"/>
    <w:rsid w:val="00BC6ABD"/>
    <w:rsid w:val="00BD1BD1"/>
    <w:rsid w:val="00BD4764"/>
    <w:rsid w:val="00BE565D"/>
    <w:rsid w:val="00BF0F4A"/>
    <w:rsid w:val="00BF45AA"/>
    <w:rsid w:val="00C017FE"/>
    <w:rsid w:val="00C035E7"/>
    <w:rsid w:val="00C210C0"/>
    <w:rsid w:val="00C2796B"/>
    <w:rsid w:val="00C3528B"/>
    <w:rsid w:val="00C40A5D"/>
    <w:rsid w:val="00C4147F"/>
    <w:rsid w:val="00C55209"/>
    <w:rsid w:val="00C6374E"/>
    <w:rsid w:val="00C64857"/>
    <w:rsid w:val="00C64CFF"/>
    <w:rsid w:val="00C66101"/>
    <w:rsid w:val="00C67E68"/>
    <w:rsid w:val="00C83998"/>
    <w:rsid w:val="00C869DA"/>
    <w:rsid w:val="00C86E3D"/>
    <w:rsid w:val="00C957E5"/>
    <w:rsid w:val="00CA14A0"/>
    <w:rsid w:val="00CA273F"/>
    <w:rsid w:val="00CA35EF"/>
    <w:rsid w:val="00CA50AF"/>
    <w:rsid w:val="00CC05F3"/>
    <w:rsid w:val="00CC32E3"/>
    <w:rsid w:val="00CC50A1"/>
    <w:rsid w:val="00CC5341"/>
    <w:rsid w:val="00CE0164"/>
    <w:rsid w:val="00CE36F5"/>
    <w:rsid w:val="00CE427D"/>
    <w:rsid w:val="00CF7988"/>
    <w:rsid w:val="00D10F72"/>
    <w:rsid w:val="00D13003"/>
    <w:rsid w:val="00D13B5B"/>
    <w:rsid w:val="00D1607A"/>
    <w:rsid w:val="00D233E3"/>
    <w:rsid w:val="00D23ACD"/>
    <w:rsid w:val="00D24C1B"/>
    <w:rsid w:val="00D30793"/>
    <w:rsid w:val="00D32D18"/>
    <w:rsid w:val="00D35EB6"/>
    <w:rsid w:val="00D3671D"/>
    <w:rsid w:val="00D369F0"/>
    <w:rsid w:val="00D37058"/>
    <w:rsid w:val="00D43DA2"/>
    <w:rsid w:val="00D474B8"/>
    <w:rsid w:val="00D47B4A"/>
    <w:rsid w:val="00D500FD"/>
    <w:rsid w:val="00D55876"/>
    <w:rsid w:val="00D61314"/>
    <w:rsid w:val="00D6208F"/>
    <w:rsid w:val="00D62BC2"/>
    <w:rsid w:val="00D65874"/>
    <w:rsid w:val="00D715F0"/>
    <w:rsid w:val="00D72995"/>
    <w:rsid w:val="00D72DF6"/>
    <w:rsid w:val="00D739FE"/>
    <w:rsid w:val="00D74F7B"/>
    <w:rsid w:val="00D755AD"/>
    <w:rsid w:val="00D813D1"/>
    <w:rsid w:val="00D86165"/>
    <w:rsid w:val="00D90485"/>
    <w:rsid w:val="00D90704"/>
    <w:rsid w:val="00D95702"/>
    <w:rsid w:val="00DB1B0A"/>
    <w:rsid w:val="00DB3F63"/>
    <w:rsid w:val="00DB617B"/>
    <w:rsid w:val="00DB701F"/>
    <w:rsid w:val="00DC190F"/>
    <w:rsid w:val="00DD1888"/>
    <w:rsid w:val="00DD2F2C"/>
    <w:rsid w:val="00DD574C"/>
    <w:rsid w:val="00DE1150"/>
    <w:rsid w:val="00DE1B48"/>
    <w:rsid w:val="00DE281F"/>
    <w:rsid w:val="00DE2DFB"/>
    <w:rsid w:val="00DE51BF"/>
    <w:rsid w:val="00DE6745"/>
    <w:rsid w:val="00DF2519"/>
    <w:rsid w:val="00DF2D90"/>
    <w:rsid w:val="00DF454A"/>
    <w:rsid w:val="00DF6139"/>
    <w:rsid w:val="00E0015B"/>
    <w:rsid w:val="00E02A69"/>
    <w:rsid w:val="00E03180"/>
    <w:rsid w:val="00E0318D"/>
    <w:rsid w:val="00E03FA3"/>
    <w:rsid w:val="00E05A70"/>
    <w:rsid w:val="00E12FDD"/>
    <w:rsid w:val="00E149E8"/>
    <w:rsid w:val="00E170A8"/>
    <w:rsid w:val="00E32A85"/>
    <w:rsid w:val="00E32EC3"/>
    <w:rsid w:val="00E405CD"/>
    <w:rsid w:val="00E42EC9"/>
    <w:rsid w:val="00E6639D"/>
    <w:rsid w:val="00E7154F"/>
    <w:rsid w:val="00E76F3A"/>
    <w:rsid w:val="00E7792A"/>
    <w:rsid w:val="00E8349C"/>
    <w:rsid w:val="00E86981"/>
    <w:rsid w:val="00E9794D"/>
    <w:rsid w:val="00EA733F"/>
    <w:rsid w:val="00EA761C"/>
    <w:rsid w:val="00EB4F93"/>
    <w:rsid w:val="00EB5831"/>
    <w:rsid w:val="00EC3842"/>
    <w:rsid w:val="00EC3A97"/>
    <w:rsid w:val="00ED05F9"/>
    <w:rsid w:val="00ED1326"/>
    <w:rsid w:val="00EE1E06"/>
    <w:rsid w:val="00F02DDA"/>
    <w:rsid w:val="00F06165"/>
    <w:rsid w:val="00F07824"/>
    <w:rsid w:val="00F07E27"/>
    <w:rsid w:val="00F11579"/>
    <w:rsid w:val="00F14C0C"/>
    <w:rsid w:val="00F1541C"/>
    <w:rsid w:val="00F17122"/>
    <w:rsid w:val="00F213FB"/>
    <w:rsid w:val="00F336EF"/>
    <w:rsid w:val="00F33F8D"/>
    <w:rsid w:val="00F37CE8"/>
    <w:rsid w:val="00F43B9F"/>
    <w:rsid w:val="00F52C9E"/>
    <w:rsid w:val="00F65617"/>
    <w:rsid w:val="00F6767C"/>
    <w:rsid w:val="00F71EED"/>
    <w:rsid w:val="00F85872"/>
    <w:rsid w:val="00F92BBE"/>
    <w:rsid w:val="00F96288"/>
    <w:rsid w:val="00F96C81"/>
    <w:rsid w:val="00FA2A54"/>
    <w:rsid w:val="00FA3237"/>
    <w:rsid w:val="00FA4E32"/>
    <w:rsid w:val="00FB04EE"/>
    <w:rsid w:val="00FB1B5B"/>
    <w:rsid w:val="00FB398F"/>
    <w:rsid w:val="00FC0F67"/>
    <w:rsid w:val="00FC1B48"/>
    <w:rsid w:val="00FC2580"/>
    <w:rsid w:val="00FC420D"/>
    <w:rsid w:val="00FC5FB5"/>
    <w:rsid w:val="00FC6254"/>
    <w:rsid w:val="00FD0985"/>
    <w:rsid w:val="00FD0B24"/>
    <w:rsid w:val="00FD3FCE"/>
    <w:rsid w:val="00FD43DB"/>
    <w:rsid w:val="00FE1978"/>
    <w:rsid w:val="00FE2FEF"/>
    <w:rsid w:val="00FF0C32"/>
    <w:rsid w:val="00FF2EBD"/>
  </w:rsids>
  <m:mathPr>
    <m:mathFont m:val="Cambria Math"/>
    <m:brkBin m:val="before"/>
    <m:brkBinSub m:val="--"/>
    <m:smallFrac m:val="0"/>
    <m:dispDef/>
    <m:lMargin m:val="0"/>
    <m:rMargin m:val="0"/>
    <m:defJc m:val="centerGroup"/>
    <m:wrapIndent m:val="1440"/>
    <m:intLim m:val="subSup"/>
    <m:naryLim m:val="undOvr"/>
  </m:mathPr>
  <w:themeFontLang w:val="es-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A9AA8F"/>
  <w15:docId w15:val="{4AE6B073-58EC-4B17-A864-72CF954E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2A6"/>
    <w:rPr>
      <w:rFonts w:ascii="Arial" w:eastAsia="Times New Roman" w:hAnsi="Arial"/>
      <w:color w:val="031F73"/>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12A6"/>
    <w:pPr>
      <w:tabs>
        <w:tab w:val="center" w:pos="4252"/>
        <w:tab w:val="right" w:pos="8504"/>
      </w:tabs>
    </w:pPr>
  </w:style>
  <w:style w:type="character" w:customStyle="1" w:styleId="EncabezadoCar">
    <w:name w:val="Encabezado Car"/>
    <w:basedOn w:val="Fuentedeprrafopredeter"/>
    <w:link w:val="Encabezado"/>
    <w:uiPriority w:val="99"/>
    <w:rsid w:val="000112A6"/>
  </w:style>
  <w:style w:type="paragraph" w:styleId="Piedepgina">
    <w:name w:val="footer"/>
    <w:basedOn w:val="Normal"/>
    <w:link w:val="PiedepginaCar"/>
    <w:uiPriority w:val="99"/>
    <w:unhideWhenUsed/>
    <w:rsid w:val="000112A6"/>
    <w:pPr>
      <w:tabs>
        <w:tab w:val="center" w:pos="4252"/>
        <w:tab w:val="right" w:pos="8504"/>
      </w:tabs>
    </w:pPr>
  </w:style>
  <w:style w:type="character" w:customStyle="1" w:styleId="PiedepginaCar">
    <w:name w:val="Pie de página Car"/>
    <w:basedOn w:val="Fuentedeprrafopredeter"/>
    <w:link w:val="Piedepgina"/>
    <w:uiPriority w:val="99"/>
    <w:rsid w:val="000112A6"/>
  </w:style>
  <w:style w:type="paragraph" w:styleId="Textodeglobo">
    <w:name w:val="Balloon Text"/>
    <w:basedOn w:val="Normal"/>
    <w:link w:val="TextodegloboCar"/>
    <w:uiPriority w:val="99"/>
    <w:semiHidden/>
    <w:unhideWhenUsed/>
    <w:rsid w:val="000112A6"/>
    <w:rPr>
      <w:rFonts w:ascii="Tahoma" w:eastAsia="Calibri" w:hAnsi="Tahoma"/>
      <w:color w:val="auto"/>
      <w:sz w:val="16"/>
      <w:szCs w:val="16"/>
    </w:rPr>
  </w:style>
  <w:style w:type="character" w:customStyle="1" w:styleId="TextodegloboCar">
    <w:name w:val="Texto de globo Car"/>
    <w:link w:val="Textodeglobo"/>
    <w:uiPriority w:val="99"/>
    <w:semiHidden/>
    <w:rsid w:val="000112A6"/>
    <w:rPr>
      <w:rFonts w:ascii="Tahoma" w:hAnsi="Tahoma" w:cs="Tahoma"/>
      <w:sz w:val="16"/>
      <w:szCs w:val="16"/>
    </w:rPr>
  </w:style>
  <w:style w:type="paragraph" w:styleId="Prrafodelista">
    <w:name w:val="List Paragraph"/>
    <w:basedOn w:val="Normal"/>
    <w:qFormat/>
    <w:rsid w:val="000112A6"/>
    <w:pPr>
      <w:ind w:left="708"/>
    </w:pPr>
  </w:style>
  <w:style w:type="character" w:styleId="Hipervnculo">
    <w:name w:val="Hyperlink"/>
    <w:basedOn w:val="Fuentedeprrafopredeter"/>
    <w:uiPriority w:val="99"/>
    <w:unhideWhenUsed/>
    <w:rsid w:val="00FF0C32"/>
    <w:rPr>
      <w:color w:val="0563C1" w:themeColor="hyperlink"/>
      <w:u w:val="single"/>
    </w:rPr>
  </w:style>
  <w:style w:type="character" w:customStyle="1" w:styleId="Mencinsinresolver1">
    <w:name w:val="Mención sin resolver1"/>
    <w:basedOn w:val="Fuentedeprrafopredeter"/>
    <w:uiPriority w:val="99"/>
    <w:semiHidden/>
    <w:unhideWhenUsed/>
    <w:rsid w:val="00FF0C32"/>
    <w:rPr>
      <w:color w:val="808080"/>
      <w:shd w:val="clear" w:color="auto" w:fill="E6E6E6"/>
    </w:rPr>
  </w:style>
  <w:style w:type="character" w:styleId="Hipervnculovisitado">
    <w:name w:val="FollowedHyperlink"/>
    <w:basedOn w:val="Fuentedeprrafopredeter"/>
    <w:uiPriority w:val="99"/>
    <w:semiHidden/>
    <w:unhideWhenUsed/>
    <w:rsid w:val="00FF0C32"/>
    <w:rPr>
      <w:color w:val="954F72" w:themeColor="followedHyperlink"/>
      <w:u w:val="single"/>
    </w:rPr>
  </w:style>
  <w:style w:type="paragraph" w:styleId="Textoindependiente">
    <w:name w:val="Body Text"/>
    <w:basedOn w:val="Normal"/>
    <w:link w:val="TextoindependienteCar"/>
    <w:uiPriority w:val="1"/>
    <w:qFormat/>
    <w:rsid w:val="00A6005C"/>
    <w:pPr>
      <w:widowControl w:val="0"/>
    </w:pPr>
    <w:rPr>
      <w:rFonts w:ascii="Praktika" w:eastAsia="Praktika" w:hAnsi="Praktika" w:cs="Praktika"/>
      <w:color w:val="auto"/>
      <w:sz w:val="19"/>
      <w:szCs w:val="19"/>
      <w:lang w:bidi="es-ES"/>
    </w:rPr>
  </w:style>
  <w:style w:type="character" w:customStyle="1" w:styleId="TextoindependienteCar">
    <w:name w:val="Texto independiente Car"/>
    <w:basedOn w:val="Fuentedeprrafopredeter"/>
    <w:link w:val="Textoindependiente"/>
    <w:uiPriority w:val="1"/>
    <w:rsid w:val="00A6005C"/>
    <w:rPr>
      <w:rFonts w:ascii="Praktika" w:eastAsia="Praktika" w:hAnsi="Praktika" w:cs="Praktika"/>
      <w:sz w:val="19"/>
      <w:szCs w:val="19"/>
      <w:lang w:bidi="es-ES"/>
    </w:rPr>
  </w:style>
  <w:style w:type="character" w:styleId="Refdecomentario">
    <w:name w:val="annotation reference"/>
    <w:basedOn w:val="Fuentedeprrafopredeter"/>
    <w:uiPriority w:val="99"/>
    <w:semiHidden/>
    <w:unhideWhenUsed/>
    <w:rsid w:val="00EB5831"/>
    <w:rPr>
      <w:sz w:val="16"/>
      <w:szCs w:val="16"/>
    </w:rPr>
  </w:style>
  <w:style w:type="paragraph" w:styleId="Textocomentario">
    <w:name w:val="annotation text"/>
    <w:basedOn w:val="Normal"/>
    <w:link w:val="TextocomentarioCar"/>
    <w:uiPriority w:val="99"/>
    <w:semiHidden/>
    <w:unhideWhenUsed/>
    <w:rsid w:val="00EB5831"/>
    <w:rPr>
      <w:sz w:val="20"/>
      <w:szCs w:val="20"/>
    </w:rPr>
  </w:style>
  <w:style w:type="character" w:customStyle="1" w:styleId="TextocomentarioCar">
    <w:name w:val="Texto comentario Car"/>
    <w:basedOn w:val="Fuentedeprrafopredeter"/>
    <w:link w:val="Textocomentario"/>
    <w:uiPriority w:val="99"/>
    <w:semiHidden/>
    <w:rsid w:val="00EB5831"/>
    <w:rPr>
      <w:rFonts w:ascii="Arial" w:eastAsia="Times New Roman" w:hAnsi="Arial"/>
      <w:color w:val="031F73"/>
    </w:rPr>
  </w:style>
  <w:style w:type="paragraph" w:styleId="Asuntodelcomentario">
    <w:name w:val="annotation subject"/>
    <w:basedOn w:val="Textocomentario"/>
    <w:next w:val="Textocomentario"/>
    <w:link w:val="AsuntodelcomentarioCar"/>
    <w:uiPriority w:val="99"/>
    <w:semiHidden/>
    <w:unhideWhenUsed/>
    <w:rsid w:val="00EB5831"/>
    <w:rPr>
      <w:b/>
      <w:bCs/>
    </w:rPr>
  </w:style>
  <w:style w:type="character" w:customStyle="1" w:styleId="AsuntodelcomentarioCar">
    <w:name w:val="Asunto del comentario Car"/>
    <w:basedOn w:val="TextocomentarioCar"/>
    <w:link w:val="Asuntodelcomentario"/>
    <w:uiPriority w:val="99"/>
    <w:semiHidden/>
    <w:rsid w:val="00EB5831"/>
    <w:rPr>
      <w:rFonts w:ascii="Arial" w:eastAsia="Times New Roman" w:hAnsi="Arial"/>
      <w:b/>
      <w:bCs/>
      <w:color w:val="031F73"/>
    </w:rPr>
  </w:style>
  <w:style w:type="character" w:styleId="Textoennegrita">
    <w:name w:val="Strong"/>
    <w:basedOn w:val="Fuentedeprrafopredeter"/>
    <w:uiPriority w:val="22"/>
    <w:qFormat/>
    <w:rsid w:val="00FC1B48"/>
    <w:rPr>
      <w:b/>
      <w:bCs/>
    </w:rPr>
  </w:style>
  <w:style w:type="paragraph" w:customStyle="1" w:styleId="Cuerpo">
    <w:name w:val="Cuerpo"/>
    <w:rsid w:val="004A0582"/>
    <w:pPr>
      <w:pBdr>
        <w:top w:val="nil"/>
        <w:left w:val="nil"/>
        <w:bottom w:val="nil"/>
        <w:right w:val="nil"/>
        <w:between w:val="nil"/>
        <w:bar w:val="nil"/>
      </w:pBdr>
    </w:pPr>
    <w:rPr>
      <w:rFonts w:ascii="Arial" w:eastAsia="Arial Unicode MS" w:hAnsi="Arial" w:cs="Arial Unicode MS"/>
      <w:color w:val="031F73"/>
      <w:sz w:val="24"/>
      <w:szCs w:val="24"/>
      <w:u w:color="031F73"/>
      <w:bdr w:val="nil"/>
    </w:rPr>
  </w:style>
  <w:style w:type="character" w:customStyle="1" w:styleId="Mencinsinresolver2">
    <w:name w:val="Mención sin resolver2"/>
    <w:basedOn w:val="Fuentedeprrafopredeter"/>
    <w:uiPriority w:val="99"/>
    <w:semiHidden/>
    <w:unhideWhenUsed/>
    <w:rsid w:val="0043329D"/>
    <w:rPr>
      <w:color w:val="605E5C"/>
      <w:shd w:val="clear" w:color="auto" w:fill="E1DFDD"/>
    </w:rPr>
  </w:style>
  <w:style w:type="character" w:customStyle="1" w:styleId="Mencinsinresolver3">
    <w:name w:val="Mención sin resolver3"/>
    <w:basedOn w:val="Fuentedeprrafopredeter"/>
    <w:uiPriority w:val="99"/>
    <w:semiHidden/>
    <w:unhideWhenUsed/>
    <w:rsid w:val="00E05A70"/>
    <w:rPr>
      <w:color w:val="605E5C"/>
      <w:shd w:val="clear" w:color="auto" w:fill="E1DFDD"/>
    </w:rPr>
  </w:style>
  <w:style w:type="paragraph" w:styleId="HTMLconformatoprevio">
    <w:name w:val="HTML Preformatted"/>
    <w:basedOn w:val="Normal"/>
    <w:link w:val="HTMLconformatoprevioCar"/>
    <w:uiPriority w:val="99"/>
    <w:semiHidden/>
    <w:unhideWhenUsed/>
    <w:rsid w:val="008327BC"/>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8327BC"/>
    <w:rPr>
      <w:rFonts w:ascii="Consolas" w:eastAsia="Times New Roman" w:hAnsi="Consolas"/>
      <w:color w:val="031F7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94772">
      <w:bodyDiv w:val="1"/>
      <w:marLeft w:val="0"/>
      <w:marRight w:val="0"/>
      <w:marTop w:val="0"/>
      <w:marBottom w:val="0"/>
      <w:divBdr>
        <w:top w:val="none" w:sz="0" w:space="0" w:color="auto"/>
        <w:left w:val="none" w:sz="0" w:space="0" w:color="auto"/>
        <w:bottom w:val="none" w:sz="0" w:space="0" w:color="auto"/>
        <w:right w:val="none" w:sz="0" w:space="0" w:color="auto"/>
      </w:divBdr>
    </w:div>
    <w:div w:id="465708493">
      <w:bodyDiv w:val="1"/>
      <w:marLeft w:val="0"/>
      <w:marRight w:val="0"/>
      <w:marTop w:val="0"/>
      <w:marBottom w:val="0"/>
      <w:divBdr>
        <w:top w:val="none" w:sz="0" w:space="0" w:color="auto"/>
        <w:left w:val="none" w:sz="0" w:space="0" w:color="auto"/>
        <w:bottom w:val="none" w:sz="0" w:space="0" w:color="auto"/>
        <w:right w:val="none" w:sz="0" w:space="0" w:color="auto"/>
      </w:divBdr>
      <w:divsChild>
        <w:div w:id="2053536817">
          <w:marLeft w:val="0"/>
          <w:marRight w:val="0"/>
          <w:marTop w:val="180"/>
          <w:marBottom w:val="0"/>
          <w:divBdr>
            <w:top w:val="none" w:sz="0" w:space="0" w:color="auto"/>
            <w:left w:val="none" w:sz="0" w:space="0" w:color="auto"/>
            <w:bottom w:val="none" w:sz="0" w:space="0" w:color="auto"/>
            <w:right w:val="none" w:sz="0" w:space="0" w:color="auto"/>
          </w:divBdr>
          <w:divsChild>
            <w:div w:id="1923560066">
              <w:marLeft w:val="0"/>
              <w:marRight w:val="0"/>
              <w:marTop w:val="0"/>
              <w:marBottom w:val="180"/>
              <w:divBdr>
                <w:top w:val="none" w:sz="0" w:space="0" w:color="auto"/>
                <w:left w:val="none" w:sz="0" w:space="0" w:color="auto"/>
                <w:bottom w:val="none" w:sz="0" w:space="0" w:color="auto"/>
                <w:right w:val="none" w:sz="0" w:space="0" w:color="auto"/>
              </w:divBdr>
            </w:div>
            <w:div w:id="1145658939">
              <w:marLeft w:val="0"/>
              <w:marRight w:val="0"/>
              <w:marTop w:val="0"/>
              <w:marBottom w:val="180"/>
              <w:divBdr>
                <w:top w:val="none" w:sz="0" w:space="0" w:color="auto"/>
                <w:left w:val="none" w:sz="0" w:space="0" w:color="auto"/>
                <w:bottom w:val="none" w:sz="0" w:space="0" w:color="auto"/>
                <w:right w:val="none" w:sz="0" w:space="0" w:color="auto"/>
              </w:divBdr>
            </w:div>
            <w:div w:id="643857627">
              <w:marLeft w:val="0"/>
              <w:marRight w:val="0"/>
              <w:marTop w:val="0"/>
              <w:marBottom w:val="180"/>
              <w:divBdr>
                <w:top w:val="none" w:sz="0" w:space="0" w:color="auto"/>
                <w:left w:val="none" w:sz="0" w:space="0" w:color="auto"/>
                <w:bottom w:val="none" w:sz="0" w:space="0" w:color="auto"/>
                <w:right w:val="none" w:sz="0" w:space="0" w:color="auto"/>
              </w:divBdr>
            </w:div>
            <w:div w:id="212037274">
              <w:marLeft w:val="0"/>
              <w:marRight w:val="0"/>
              <w:marTop w:val="0"/>
              <w:marBottom w:val="180"/>
              <w:divBdr>
                <w:top w:val="none" w:sz="0" w:space="0" w:color="auto"/>
                <w:left w:val="none" w:sz="0" w:space="0" w:color="auto"/>
                <w:bottom w:val="none" w:sz="0" w:space="0" w:color="auto"/>
                <w:right w:val="none" w:sz="0" w:space="0" w:color="auto"/>
              </w:divBdr>
            </w:div>
            <w:div w:id="923222521">
              <w:marLeft w:val="0"/>
              <w:marRight w:val="0"/>
              <w:marTop w:val="0"/>
              <w:marBottom w:val="180"/>
              <w:divBdr>
                <w:top w:val="none" w:sz="0" w:space="0" w:color="auto"/>
                <w:left w:val="none" w:sz="0" w:space="0" w:color="auto"/>
                <w:bottom w:val="none" w:sz="0" w:space="0" w:color="auto"/>
                <w:right w:val="none" w:sz="0" w:space="0" w:color="auto"/>
              </w:divBdr>
            </w:div>
          </w:divsChild>
        </w:div>
        <w:div w:id="546838240">
          <w:marLeft w:val="0"/>
          <w:marRight w:val="0"/>
          <w:marTop w:val="0"/>
          <w:marBottom w:val="180"/>
          <w:divBdr>
            <w:top w:val="none" w:sz="0" w:space="0" w:color="auto"/>
            <w:left w:val="none" w:sz="0" w:space="0" w:color="auto"/>
            <w:bottom w:val="none" w:sz="0" w:space="0" w:color="auto"/>
            <w:right w:val="none" w:sz="0" w:space="0" w:color="auto"/>
          </w:divBdr>
        </w:div>
        <w:div w:id="253976221">
          <w:marLeft w:val="0"/>
          <w:marRight w:val="0"/>
          <w:marTop w:val="0"/>
          <w:marBottom w:val="180"/>
          <w:divBdr>
            <w:top w:val="none" w:sz="0" w:space="0" w:color="auto"/>
            <w:left w:val="none" w:sz="0" w:space="0" w:color="auto"/>
            <w:bottom w:val="none" w:sz="0" w:space="0" w:color="auto"/>
            <w:right w:val="none" w:sz="0" w:space="0" w:color="auto"/>
          </w:divBdr>
        </w:div>
        <w:div w:id="1523477765">
          <w:marLeft w:val="0"/>
          <w:marRight w:val="0"/>
          <w:marTop w:val="0"/>
          <w:marBottom w:val="180"/>
          <w:divBdr>
            <w:top w:val="none" w:sz="0" w:space="0" w:color="auto"/>
            <w:left w:val="none" w:sz="0" w:space="0" w:color="auto"/>
            <w:bottom w:val="none" w:sz="0" w:space="0" w:color="auto"/>
            <w:right w:val="none" w:sz="0" w:space="0" w:color="auto"/>
          </w:divBdr>
        </w:div>
        <w:div w:id="13923467">
          <w:marLeft w:val="0"/>
          <w:marRight w:val="0"/>
          <w:marTop w:val="0"/>
          <w:marBottom w:val="0"/>
          <w:divBdr>
            <w:top w:val="none" w:sz="0" w:space="0" w:color="auto"/>
            <w:left w:val="none" w:sz="0" w:space="0" w:color="auto"/>
            <w:bottom w:val="none" w:sz="0" w:space="0" w:color="auto"/>
            <w:right w:val="none" w:sz="0" w:space="0" w:color="auto"/>
          </w:divBdr>
        </w:div>
      </w:divsChild>
    </w:div>
    <w:div w:id="940574911">
      <w:bodyDiv w:val="1"/>
      <w:marLeft w:val="0"/>
      <w:marRight w:val="0"/>
      <w:marTop w:val="0"/>
      <w:marBottom w:val="0"/>
      <w:divBdr>
        <w:top w:val="none" w:sz="0" w:space="0" w:color="auto"/>
        <w:left w:val="none" w:sz="0" w:space="0" w:color="auto"/>
        <w:bottom w:val="none" w:sz="0" w:space="0" w:color="auto"/>
        <w:right w:val="none" w:sz="0" w:space="0" w:color="auto"/>
      </w:divBdr>
    </w:div>
    <w:div w:id="1080105609">
      <w:bodyDiv w:val="1"/>
      <w:marLeft w:val="0"/>
      <w:marRight w:val="0"/>
      <w:marTop w:val="0"/>
      <w:marBottom w:val="0"/>
      <w:divBdr>
        <w:top w:val="none" w:sz="0" w:space="0" w:color="auto"/>
        <w:left w:val="none" w:sz="0" w:space="0" w:color="auto"/>
        <w:bottom w:val="none" w:sz="0" w:space="0" w:color="auto"/>
        <w:right w:val="none" w:sz="0" w:space="0" w:color="auto"/>
      </w:divBdr>
    </w:div>
    <w:div w:id="1280339279">
      <w:bodyDiv w:val="1"/>
      <w:marLeft w:val="0"/>
      <w:marRight w:val="0"/>
      <w:marTop w:val="0"/>
      <w:marBottom w:val="0"/>
      <w:divBdr>
        <w:top w:val="none" w:sz="0" w:space="0" w:color="auto"/>
        <w:left w:val="none" w:sz="0" w:space="0" w:color="auto"/>
        <w:bottom w:val="none" w:sz="0" w:space="0" w:color="auto"/>
        <w:right w:val="none" w:sz="0" w:space="0" w:color="auto"/>
      </w:divBdr>
    </w:div>
    <w:div w:id="149633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stebanez@tinkle.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gil@tinkle.es" TargetMode="External"/><Relationship Id="rId4" Type="http://schemas.openxmlformats.org/officeDocument/2006/relationships/settings" Target="settings.xml"/><Relationship Id="rId9" Type="http://schemas.openxmlformats.org/officeDocument/2006/relationships/hyperlink" Target="mailto:xpena@tinkle.e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pena\Desktop\RRSS\Fluidra\Notas\NP%20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2BC0A-A4CA-4CAF-AFC6-FF84D390A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 Plantilla</Template>
  <TotalTime>3</TotalTime>
  <Pages>2</Pages>
  <Words>410</Words>
  <Characters>2261</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xpena</dc:creator>
  <cp:lastModifiedBy>Bea Strebl</cp:lastModifiedBy>
  <cp:revision>4</cp:revision>
  <cp:lastPrinted>2020-09-08T11:35:00Z</cp:lastPrinted>
  <dcterms:created xsi:type="dcterms:W3CDTF">2020-09-08T17:46:00Z</dcterms:created>
  <dcterms:modified xsi:type="dcterms:W3CDTF">2020-09-08T17:49:00Z</dcterms:modified>
</cp:coreProperties>
</file>