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E40A" w14:textId="77777777" w:rsidR="0066254D" w:rsidRPr="00890A64" w:rsidRDefault="0066254D" w:rsidP="0066254D">
      <w:pPr>
        <w:jc w:val="center"/>
        <w:rPr>
          <w:rFonts w:ascii="Arial" w:hAnsi="Arial" w:cs="Arial"/>
          <w:b/>
          <w:sz w:val="20"/>
          <w:szCs w:val="20"/>
          <w:lang w:val="lt-LT"/>
        </w:rPr>
      </w:pPr>
      <w:r w:rsidRPr="00890A64">
        <w:rPr>
          <w:rFonts w:ascii="Arial" w:hAnsi="Arial" w:cs="Arial"/>
          <w:b/>
          <w:sz w:val="20"/>
          <w:szCs w:val="20"/>
          <w:lang w:val="lt-LT"/>
        </w:rPr>
        <w:t xml:space="preserve">AUGA </w:t>
      </w:r>
      <w:proofErr w:type="spellStart"/>
      <w:r w:rsidRPr="00890A64">
        <w:rPr>
          <w:rFonts w:ascii="Arial" w:hAnsi="Arial" w:cs="Arial"/>
          <w:b/>
          <w:sz w:val="20"/>
          <w:szCs w:val="20"/>
          <w:lang w:val="lt-LT"/>
        </w:rPr>
        <w:t>group</w:t>
      </w:r>
      <w:proofErr w:type="spellEnd"/>
      <w:r w:rsidRPr="00890A64">
        <w:rPr>
          <w:rFonts w:ascii="Arial" w:hAnsi="Arial" w:cs="Arial"/>
          <w:b/>
          <w:sz w:val="20"/>
          <w:szCs w:val="20"/>
          <w:lang w:val="lt-LT"/>
        </w:rPr>
        <w:t>, AB</w:t>
      </w:r>
    </w:p>
    <w:p w14:paraId="409614E5" w14:textId="77777777" w:rsidR="0066254D" w:rsidRPr="00890A64" w:rsidRDefault="0066254D" w:rsidP="0066254D">
      <w:pPr>
        <w:jc w:val="center"/>
        <w:rPr>
          <w:rFonts w:ascii="Arial" w:hAnsi="Arial" w:cs="Arial"/>
          <w:color w:val="000000"/>
          <w:sz w:val="20"/>
          <w:szCs w:val="20"/>
          <w:lang w:val="lt-LT"/>
        </w:rPr>
      </w:pPr>
      <w:r w:rsidRPr="00890A64">
        <w:rPr>
          <w:rFonts w:ascii="Arial" w:hAnsi="Arial" w:cs="Arial"/>
          <w:sz w:val="20"/>
          <w:szCs w:val="20"/>
          <w:lang w:val="lt-LT"/>
        </w:rPr>
        <w:t xml:space="preserve">Kodas 126264360, </w:t>
      </w:r>
      <w:r w:rsidRPr="00890A64">
        <w:rPr>
          <w:rFonts w:ascii="Arial" w:hAnsi="Arial" w:cs="Arial"/>
          <w:color w:val="000000"/>
          <w:sz w:val="20"/>
          <w:szCs w:val="20"/>
          <w:lang w:val="lt-LT"/>
        </w:rPr>
        <w:t>PVM mokėtojo kodas LT100001193419</w:t>
      </w:r>
    </w:p>
    <w:p w14:paraId="58AC770C" w14:textId="77777777" w:rsidR="0066254D" w:rsidRPr="00890A64" w:rsidRDefault="0066254D" w:rsidP="0066254D">
      <w:pPr>
        <w:jc w:val="center"/>
        <w:rPr>
          <w:rFonts w:ascii="Arial" w:hAnsi="Arial" w:cs="Arial"/>
          <w:sz w:val="20"/>
          <w:szCs w:val="20"/>
          <w:lang w:val="lt-LT"/>
        </w:rPr>
      </w:pPr>
      <w:r w:rsidRPr="00890A64">
        <w:rPr>
          <w:rFonts w:ascii="Arial" w:hAnsi="Arial" w:cs="Arial"/>
          <w:sz w:val="20"/>
          <w:szCs w:val="20"/>
          <w:lang w:val="lt-LT"/>
        </w:rPr>
        <w:t>Buveinės adresas Konstitucijos pr. 21C, Vilnius</w:t>
      </w:r>
    </w:p>
    <w:p w14:paraId="3A4AC74D" w14:textId="77777777" w:rsidR="00DF3D1D" w:rsidRPr="00890A64" w:rsidRDefault="00DF3D1D" w:rsidP="00DF3D1D">
      <w:pPr>
        <w:tabs>
          <w:tab w:val="left" w:pos="900"/>
        </w:tabs>
        <w:spacing w:line="360" w:lineRule="auto"/>
        <w:ind w:firstLine="540"/>
        <w:rPr>
          <w:rFonts w:ascii="Arial" w:hAnsi="Arial" w:cs="Arial"/>
          <w:sz w:val="20"/>
          <w:szCs w:val="20"/>
          <w:lang w:val="lt-LT"/>
        </w:rPr>
      </w:pPr>
    </w:p>
    <w:p w14:paraId="6725981D" w14:textId="1FDEB37C" w:rsidR="00496028" w:rsidRPr="00496028" w:rsidRDefault="00496028" w:rsidP="00496028">
      <w:pPr>
        <w:tabs>
          <w:tab w:val="left" w:pos="900"/>
        </w:tabs>
        <w:spacing w:line="360" w:lineRule="auto"/>
        <w:jc w:val="center"/>
        <w:rPr>
          <w:rFonts w:ascii="Arial" w:hAnsi="Arial" w:cs="Arial"/>
          <w:sz w:val="20"/>
          <w:szCs w:val="20"/>
          <w:u w:val="single"/>
          <w:lang w:val="lt-LT"/>
        </w:rPr>
      </w:pPr>
      <w:r w:rsidRPr="00496028">
        <w:rPr>
          <w:rFonts w:ascii="Arial" w:hAnsi="Arial" w:cs="Arial"/>
          <w:sz w:val="20"/>
          <w:szCs w:val="20"/>
          <w:u w:val="single"/>
          <w:lang w:val="lt-LT"/>
        </w:rPr>
        <w:t xml:space="preserve">Eilinis visuotinis akcininkų susirinkimas, </w:t>
      </w:r>
      <w:r w:rsidR="00430F09">
        <w:rPr>
          <w:rFonts w:ascii="Arial" w:hAnsi="Arial" w:cs="Arial"/>
          <w:sz w:val="20"/>
          <w:szCs w:val="20"/>
          <w:u w:val="single"/>
          <w:lang w:val="lt-LT"/>
        </w:rPr>
        <w:t>2023</w:t>
      </w:r>
      <w:r w:rsidRPr="00496028">
        <w:rPr>
          <w:rFonts w:ascii="Arial" w:hAnsi="Arial" w:cs="Arial"/>
          <w:sz w:val="20"/>
          <w:szCs w:val="20"/>
          <w:u w:val="single"/>
          <w:lang w:val="lt-LT"/>
        </w:rPr>
        <w:t xml:space="preserve"> m. balandžio </w:t>
      </w:r>
      <w:r w:rsidR="00430F09">
        <w:rPr>
          <w:rFonts w:ascii="Arial" w:hAnsi="Arial" w:cs="Arial"/>
          <w:sz w:val="20"/>
          <w:szCs w:val="20"/>
          <w:u w:val="single"/>
          <w:lang w:val="lt-LT"/>
        </w:rPr>
        <w:t>28</w:t>
      </w:r>
      <w:r w:rsidRPr="00496028">
        <w:rPr>
          <w:rFonts w:ascii="Arial" w:hAnsi="Arial" w:cs="Arial"/>
          <w:sz w:val="20"/>
          <w:szCs w:val="20"/>
          <w:u w:val="single"/>
          <w:lang w:val="lt-LT"/>
        </w:rPr>
        <w:t xml:space="preserve"> d. 10.00 val.</w:t>
      </w:r>
    </w:p>
    <w:p w14:paraId="03BA3A7B" w14:textId="77777777" w:rsidR="00DF3D1D" w:rsidRPr="00890A64" w:rsidRDefault="00DF3D1D" w:rsidP="00DF3D1D">
      <w:pPr>
        <w:tabs>
          <w:tab w:val="left" w:pos="900"/>
        </w:tabs>
        <w:spacing w:line="360" w:lineRule="auto"/>
        <w:ind w:firstLine="540"/>
        <w:jc w:val="center"/>
        <w:rPr>
          <w:rFonts w:ascii="Arial" w:hAnsi="Arial" w:cs="Arial"/>
          <w:sz w:val="20"/>
          <w:szCs w:val="20"/>
          <w:lang w:val="lt-LT"/>
        </w:rPr>
      </w:pPr>
    </w:p>
    <w:p w14:paraId="1A623450" w14:textId="5D94FDC4" w:rsidR="00DF3D1D" w:rsidRPr="00890A64" w:rsidRDefault="00496028" w:rsidP="00DF3D1D">
      <w:pPr>
        <w:tabs>
          <w:tab w:val="left" w:pos="900"/>
        </w:tabs>
        <w:spacing w:line="360" w:lineRule="auto"/>
        <w:jc w:val="center"/>
        <w:rPr>
          <w:rFonts w:ascii="Arial" w:hAnsi="Arial" w:cs="Arial"/>
          <w:b/>
          <w:bCs/>
          <w:sz w:val="20"/>
          <w:szCs w:val="20"/>
          <w:lang w:val="lt-LT"/>
        </w:rPr>
      </w:pPr>
      <w:r w:rsidRPr="00890A64">
        <w:rPr>
          <w:rFonts w:ascii="Arial" w:hAnsi="Arial" w:cs="Arial"/>
          <w:b/>
          <w:bCs/>
          <w:sz w:val="20"/>
          <w:szCs w:val="20"/>
          <w:lang w:val="lt-LT"/>
        </w:rPr>
        <w:t>BENDRASIS BALSAVIMO BIULETENIS</w:t>
      </w:r>
    </w:p>
    <w:p w14:paraId="447D9A4F" w14:textId="77777777" w:rsidR="00DF3D1D" w:rsidRPr="00890A64" w:rsidRDefault="00DF3D1D" w:rsidP="00DF3D1D">
      <w:pPr>
        <w:rPr>
          <w:rFonts w:ascii="Arial" w:hAnsi="Arial" w:cs="Arial"/>
          <w:sz w:val="20"/>
          <w:szCs w:val="20"/>
          <w:lang w:val="lt-LT"/>
        </w:rPr>
      </w:pPr>
    </w:p>
    <w:p w14:paraId="219599D9" w14:textId="494E9EF3" w:rsidR="00356BC2" w:rsidRPr="00890A64" w:rsidRDefault="00580EF9" w:rsidP="00356BC2">
      <w:pPr>
        <w:rPr>
          <w:rFonts w:ascii="Arial" w:hAnsi="Arial" w:cs="Arial"/>
          <w:sz w:val="20"/>
          <w:szCs w:val="20"/>
          <w:lang w:val="lt-LT"/>
        </w:rPr>
      </w:pPr>
      <w:r w:rsidRPr="00890A64">
        <w:rPr>
          <w:rFonts w:ascii="Arial" w:hAnsi="Arial" w:cs="Arial"/>
          <w:sz w:val="20"/>
          <w:szCs w:val="20"/>
          <w:lang w:val="lt-LT"/>
        </w:rPr>
        <w:t>Akcininkas</w:t>
      </w:r>
      <w:r w:rsidR="00356BC2" w:rsidRPr="00890A64">
        <w:rPr>
          <w:rFonts w:ascii="Arial" w:hAnsi="Arial" w:cs="Arial"/>
          <w:sz w:val="20"/>
          <w:szCs w:val="20"/>
          <w:lang w:val="lt-LT"/>
        </w:rPr>
        <w:t>:</w:t>
      </w:r>
      <w:r w:rsidR="00262CE9" w:rsidRPr="00890A64">
        <w:rPr>
          <w:rFonts w:ascii="Arial" w:hAnsi="Arial" w:cs="Arial"/>
          <w:sz w:val="20"/>
          <w:szCs w:val="20"/>
          <w:lang w:val="lt-LT"/>
        </w:rPr>
        <w:t xml:space="preserve"> </w:t>
      </w:r>
      <w:r w:rsidR="00356BC2" w:rsidRPr="00890A64">
        <w:rPr>
          <w:rFonts w:ascii="Arial" w:hAnsi="Arial" w:cs="Arial"/>
          <w:sz w:val="20"/>
          <w:szCs w:val="20"/>
          <w:u w:val="single"/>
          <w:lang w:val="lt-LT"/>
        </w:rPr>
        <w:t xml:space="preserve">         </w:t>
      </w:r>
      <w:r w:rsidR="00DD449E" w:rsidRPr="00890A64">
        <w:rPr>
          <w:rFonts w:ascii="Arial" w:hAnsi="Arial" w:cs="Arial"/>
          <w:sz w:val="20"/>
          <w:szCs w:val="20"/>
          <w:u w:val="single"/>
          <w:lang w:val="lt-LT"/>
        </w:rPr>
        <w:t>_</w:t>
      </w:r>
      <w:r w:rsidR="00F14BC3" w:rsidRPr="00890A64">
        <w:rPr>
          <w:rFonts w:ascii="Arial" w:hAnsi="Arial" w:cs="Arial"/>
          <w:sz w:val="20"/>
          <w:szCs w:val="20"/>
          <w:u w:val="single"/>
          <w:lang w:val="lt-LT"/>
        </w:rPr>
        <w:t>____________________________________</w:t>
      </w:r>
      <w:r w:rsidR="00DD449E" w:rsidRPr="00890A64">
        <w:rPr>
          <w:rFonts w:ascii="Arial" w:hAnsi="Arial" w:cs="Arial"/>
          <w:sz w:val="20"/>
          <w:szCs w:val="20"/>
          <w:u w:val="single"/>
          <w:lang w:val="lt-LT"/>
        </w:rPr>
        <w:t>_</w:t>
      </w:r>
      <w:r w:rsidR="00E46825" w:rsidRPr="00890A64">
        <w:rPr>
          <w:rFonts w:ascii="Arial" w:hAnsi="Arial" w:cs="Arial"/>
          <w:sz w:val="20"/>
          <w:szCs w:val="20"/>
          <w:lang w:val="lt-LT"/>
        </w:rPr>
        <w:t>,</w:t>
      </w:r>
      <w:r w:rsidR="00196668" w:rsidRPr="00890A64">
        <w:rPr>
          <w:rFonts w:ascii="Arial" w:hAnsi="Arial" w:cs="Arial"/>
          <w:sz w:val="20"/>
          <w:szCs w:val="20"/>
          <w:lang w:val="lt-LT"/>
        </w:rPr>
        <w:t xml:space="preserve"> </w:t>
      </w:r>
      <w:r w:rsidRPr="00890A64">
        <w:rPr>
          <w:rFonts w:ascii="Arial" w:hAnsi="Arial" w:cs="Arial"/>
          <w:sz w:val="20"/>
          <w:szCs w:val="20"/>
          <w:lang w:val="lt-LT"/>
        </w:rPr>
        <w:t>kodas</w:t>
      </w:r>
      <w:r w:rsidR="001B3E79" w:rsidRPr="00890A64">
        <w:rPr>
          <w:rFonts w:ascii="Arial" w:hAnsi="Arial" w:cs="Arial"/>
          <w:sz w:val="20"/>
          <w:szCs w:val="20"/>
          <w:lang w:val="lt-LT"/>
        </w:rPr>
        <w:t>_____</w:t>
      </w:r>
      <w:r w:rsidR="003F04E0" w:rsidRPr="00890A64">
        <w:rPr>
          <w:rFonts w:ascii="Arial" w:hAnsi="Arial" w:cs="Arial"/>
          <w:sz w:val="20"/>
          <w:szCs w:val="20"/>
          <w:lang w:val="lt-LT"/>
        </w:rPr>
        <w:t>__</w:t>
      </w:r>
      <w:r w:rsidR="00E46825" w:rsidRPr="00890A64">
        <w:rPr>
          <w:rFonts w:ascii="Arial" w:hAnsi="Arial" w:cs="Arial"/>
          <w:sz w:val="20"/>
          <w:szCs w:val="20"/>
          <w:lang w:val="lt-LT"/>
        </w:rPr>
        <w:t>_____</w:t>
      </w:r>
      <w:r w:rsidR="00F14BC3" w:rsidRPr="00890A64">
        <w:rPr>
          <w:rFonts w:ascii="Arial" w:hAnsi="Arial" w:cs="Arial"/>
          <w:sz w:val="20"/>
          <w:szCs w:val="20"/>
          <w:lang w:val="lt-LT"/>
        </w:rPr>
        <w:t>________</w:t>
      </w:r>
    </w:p>
    <w:p w14:paraId="033BE8CF" w14:textId="26E4B6B7" w:rsidR="00F14BC3" w:rsidRPr="00890A64" w:rsidRDefault="00356BC2" w:rsidP="00356BC2">
      <w:pPr>
        <w:tabs>
          <w:tab w:val="left" w:pos="0"/>
        </w:tabs>
        <w:spacing w:line="360" w:lineRule="auto"/>
        <w:jc w:val="center"/>
        <w:rPr>
          <w:rFonts w:ascii="Arial" w:hAnsi="Arial" w:cs="Arial"/>
          <w:i/>
          <w:iCs/>
          <w:sz w:val="20"/>
          <w:szCs w:val="20"/>
          <w:lang w:val="lt-LT"/>
        </w:rPr>
      </w:pPr>
      <w:r w:rsidRPr="00890A64">
        <w:rPr>
          <w:rFonts w:ascii="Arial" w:hAnsi="Arial" w:cs="Arial"/>
          <w:i/>
          <w:iCs/>
          <w:sz w:val="20"/>
          <w:szCs w:val="20"/>
          <w:lang w:val="lt-LT"/>
        </w:rPr>
        <w:t>(</w:t>
      </w:r>
      <w:r w:rsidR="00290655" w:rsidRPr="00890A64">
        <w:rPr>
          <w:rFonts w:ascii="Arial" w:hAnsi="Arial" w:cs="Arial"/>
          <w:i/>
          <w:iCs/>
          <w:sz w:val="20"/>
          <w:szCs w:val="20"/>
          <w:lang w:val="lt-LT"/>
        </w:rPr>
        <w:t>vardas, pavardė, asmens kodas / pavadinimas, kodas)</w:t>
      </w:r>
    </w:p>
    <w:p w14:paraId="2C5F11E9" w14:textId="77777777" w:rsidR="00F14BC3" w:rsidRPr="00890A64" w:rsidRDefault="00F14BC3" w:rsidP="00356BC2">
      <w:pPr>
        <w:rPr>
          <w:rFonts w:ascii="Arial" w:hAnsi="Arial" w:cs="Arial"/>
          <w:sz w:val="20"/>
          <w:szCs w:val="20"/>
          <w:lang w:val="lt-LT"/>
        </w:rPr>
      </w:pPr>
    </w:p>
    <w:p w14:paraId="563EE0C7" w14:textId="642A716F" w:rsidR="0012073F" w:rsidRPr="00890A64" w:rsidRDefault="0079699D" w:rsidP="00356BC2">
      <w:pPr>
        <w:rPr>
          <w:rFonts w:ascii="Arial" w:hAnsi="Arial" w:cs="Arial"/>
          <w:sz w:val="20"/>
          <w:szCs w:val="20"/>
          <w:lang w:val="lt-LT"/>
        </w:rPr>
      </w:pPr>
      <w:r w:rsidRPr="00890A64">
        <w:rPr>
          <w:rFonts w:ascii="Arial" w:hAnsi="Arial" w:cs="Arial"/>
          <w:sz w:val="20"/>
          <w:szCs w:val="20"/>
          <w:lang w:val="lt-LT"/>
        </w:rPr>
        <w:t>Akcijų suteikiamų balsų skaičius</w:t>
      </w:r>
      <w:r w:rsidR="00356BC2" w:rsidRPr="00890A64">
        <w:rPr>
          <w:rFonts w:ascii="Arial" w:hAnsi="Arial" w:cs="Arial"/>
          <w:sz w:val="20"/>
          <w:szCs w:val="20"/>
          <w:lang w:val="lt-LT"/>
        </w:rPr>
        <w:t>:</w:t>
      </w:r>
      <w:r w:rsidR="00F14BC3" w:rsidRPr="00890A64">
        <w:rPr>
          <w:rFonts w:ascii="Arial" w:hAnsi="Arial" w:cs="Arial"/>
          <w:sz w:val="20"/>
          <w:szCs w:val="20"/>
          <w:lang w:val="lt-LT"/>
        </w:rPr>
        <w:t xml:space="preserve"> ____________________</w:t>
      </w:r>
    </w:p>
    <w:p w14:paraId="7662EC94" w14:textId="77777777" w:rsidR="00324B79" w:rsidRPr="00890A64" w:rsidRDefault="00324B79" w:rsidP="00356BC2">
      <w:pPr>
        <w:rPr>
          <w:rFonts w:ascii="Arial" w:hAnsi="Arial" w:cs="Arial"/>
          <w:sz w:val="20"/>
          <w:szCs w:val="20"/>
          <w:u w:val="single"/>
          <w:lang w:val="lt-LT"/>
        </w:rPr>
      </w:pPr>
    </w:p>
    <w:p w14:paraId="45420790" w14:textId="77777777" w:rsidR="00A673B7" w:rsidRPr="00890A64" w:rsidRDefault="00A673B7" w:rsidP="00356BC2">
      <w:pPr>
        <w:rPr>
          <w:rFonts w:ascii="Arial" w:hAnsi="Arial" w:cs="Arial"/>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620"/>
        <w:gridCol w:w="1577"/>
      </w:tblGrid>
      <w:tr w:rsidR="00B5492F" w:rsidRPr="00890A64" w14:paraId="6F0E92F2" w14:textId="77777777" w:rsidTr="003C79AA">
        <w:trPr>
          <w:cantSplit/>
        </w:trPr>
        <w:tc>
          <w:tcPr>
            <w:tcW w:w="6408" w:type="dxa"/>
            <w:vMerge w:val="restart"/>
          </w:tcPr>
          <w:p w14:paraId="4C7CD0CC" w14:textId="18A11327" w:rsidR="00530555" w:rsidRPr="00530555" w:rsidRDefault="00530555" w:rsidP="00530555">
            <w:pPr>
              <w:tabs>
                <w:tab w:val="left" w:pos="900"/>
              </w:tabs>
              <w:jc w:val="both"/>
              <w:rPr>
                <w:rFonts w:ascii="Arial" w:hAnsi="Arial" w:cs="Arial"/>
                <w:i/>
                <w:sz w:val="20"/>
                <w:szCs w:val="20"/>
                <w:lang w:val="lt-LT"/>
              </w:rPr>
            </w:pPr>
            <w:r w:rsidRPr="00530555">
              <w:rPr>
                <w:rFonts w:ascii="Arial" w:hAnsi="Arial" w:cs="Arial"/>
                <w:i/>
                <w:sz w:val="20"/>
                <w:szCs w:val="20"/>
                <w:lang w:val="lt-LT"/>
              </w:rPr>
              <w:t>Visuotinio akcininkų susirinkimo sprendimų projektai</w:t>
            </w:r>
            <w:r w:rsidR="000D3591">
              <w:rPr>
                <w:rFonts w:ascii="Arial" w:hAnsi="Arial" w:cs="Arial"/>
                <w:i/>
                <w:sz w:val="20"/>
                <w:szCs w:val="20"/>
                <w:lang w:val="lt-LT"/>
              </w:rPr>
              <w:t>:</w:t>
            </w:r>
          </w:p>
          <w:p w14:paraId="6A3BF23D" w14:textId="33973FF1" w:rsidR="00B5492F" w:rsidRPr="00890A64" w:rsidRDefault="00B5492F" w:rsidP="00B90678">
            <w:pPr>
              <w:tabs>
                <w:tab w:val="left" w:pos="900"/>
              </w:tabs>
              <w:jc w:val="both"/>
              <w:rPr>
                <w:rFonts w:ascii="Arial" w:hAnsi="Arial" w:cs="Arial"/>
                <w:i/>
                <w:sz w:val="20"/>
                <w:szCs w:val="20"/>
                <w:u w:val="single"/>
                <w:lang w:val="lt-LT"/>
              </w:rPr>
            </w:pPr>
          </w:p>
        </w:tc>
        <w:tc>
          <w:tcPr>
            <w:tcW w:w="3197" w:type="dxa"/>
            <w:gridSpan w:val="2"/>
          </w:tcPr>
          <w:p w14:paraId="18C8EBE6" w14:textId="103B85A3" w:rsidR="00B5492F" w:rsidRPr="00890A64" w:rsidRDefault="003B154B" w:rsidP="00B90678">
            <w:pPr>
              <w:tabs>
                <w:tab w:val="left" w:pos="900"/>
              </w:tabs>
              <w:rPr>
                <w:rFonts w:ascii="Arial" w:hAnsi="Arial" w:cs="Arial"/>
                <w:i/>
                <w:sz w:val="20"/>
                <w:szCs w:val="20"/>
                <w:lang w:val="lt-LT"/>
              </w:rPr>
            </w:pPr>
            <w:r w:rsidRPr="00890A64">
              <w:rPr>
                <w:rFonts w:ascii="Arial" w:hAnsi="Arial" w:cs="Arial"/>
                <w:i/>
                <w:sz w:val="20"/>
                <w:szCs w:val="20"/>
                <w:lang w:val="lt-LT"/>
              </w:rPr>
              <w:t>Akcininko valios išreiškimas</w:t>
            </w:r>
          </w:p>
        </w:tc>
      </w:tr>
      <w:tr w:rsidR="00F207E2" w:rsidRPr="00890A64" w14:paraId="2CC6BE08" w14:textId="77777777" w:rsidTr="003C79AA">
        <w:trPr>
          <w:cantSplit/>
        </w:trPr>
        <w:tc>
          <w:tcPr>
            <w:tcW w:w="6408" w:type="dxa"/>
            <w:vMerge/>
          </w:tcPr>
          <w:p w14:paraId="1D283731" w14:textId="77777777" w:rsidR="00F207E2" w:rsidRPr="00890A64" w:rsidRDefault="00F207E2" w:rsidP="00F207E2">
            <w:pPr>
              <w:tabs>
                <w:tab w:val="left" w:pos="900"/>
              </w:tabs>
              <w:ind w:firstLine="540"/>
              <w:jc w:val="both"/>
              <w:rPr>
                <w:rFonts w:ascii="Arial" w:hAnsi="Arial" w:cs="Arial"/>
                <w:i/>
                <w:sz w:val="20"/>
                <w:szCs w:val="20"/>
                <w:lang w:val="lt-LT"/>
              </w:rPr>
            </w:pPr>
          </w:p>
        </w:tc>
        <w:tc>
          <w:tcPr>
            <w:tcW w:w="1620" w:type="dxa"/>
          </w:tcPr>
          <w:p w14:paraId="2ADA0E38" w14:textId="64429906" w:rsidR="00F207E2" w:rsidRPr="00890A64" w:rsidRDefault="00F207E2" w:rsidP="00F207E2">
            <w:pPr>
              <w:tabs>
                <w:tab w:val="left" w:pos="900"/>
              </w:tabs>
              <w:rPr>
                <w:rFonts w:ascii="Arial" w:hAnsi="Arial" w:cs="Arial"/>
                <w:i/>
                <w:sz w:val="20"/>
                <w:szCs w:val="20"/>
                <w:lang w:val="lt-LT"/>
              </w:rPr>
            </w:pPr>
            <w:r w:rsidRPr="00890A64">
              <w:rPr>
                <w:rFonts w:ascii="Arial" w:hAnsi="Arial" w:cs="Arial"/>
                <w:i/>
                <w:sz w:val="20"/>
                <w:szCs w:val="20"/>
                <w:lang w:val="lt-LT"/>
              </w:rPr>
              <w:t>Už</w:t>
            </w:r>
          </w:p>
        </w:tc>
        <w:tc>
          <w:tcPr>
            <w:tcW w:w="1577" w:type="dxa"/>
          </w:tcPr>
          <w:p w14:paraId="0A6055C3" w14:textId="0923B4EF" w:rsidR="00F207E2" w:rsidRPr="00890A64" w:rsidRDefault="00F207E2" w:rsidP="00F207E2">
            <w:pPr>
              <w:tabs>
                <w:tab w:val="left" w:pos="900"/>
              </w:tabs>
              <w:rPr>
                <w:rFonts w:ascii="Arial" w:hAnsi="Arial" w:cs="Arial"/>
                <w:i/>
                <w:sz w:val="20"/>
                <w:szCs w:val="20"/>
                <w:lang w:val="lt-LT"/>
              </w:rPr>
            </w:pPr>
            <w:r w:rsidRPr="00890A64">
              <w:rPr>
                <w:rFonts w:ascii="Arial" w:hAnsi="Arial" w:cs="Arial"/>
                <w:i/>
                <w:sz w:val="20"/>
                <w:szCs w:val="20"/>
                <w:lang w:val="lt-LT"/>
              </w:rPr>
              <w:t>Prieš</w:t>
            </w:r>
          </w:p>
        </w:tc>
      </w:tr>
      <w:tr w:rsidR="00430F09" w:rsidRPr="00430F09" w14:paraId="76339CD9" w14:textId="77777777" w:rsidTr="00430F09">
        <w:tc>
          <w:tcPr>
            <w:tcW w:w="6408" w:type="dxa"/>
          </w:tcPr>
          <w:p w14:paraId="7024112A" w14:textId="77777777" w:rsidR="00430F09" w:rsidRDefault="00430F09" w:rsidP="56AD289C">
            <w:pPr>
              <w:pStyle w:val="ListParagraph"/>
              <w:numPr>
                <w:ilvl w:val="0"/>
                <w:numId w:val="6"/>
              </w:numPr>
              <w:spacing w:before="240" w:after="240"/>
              <w:jc w:val="both"/>
              <w:rPr>
                <w:rFonts w:ascii="Arial" w:hAnsi="Arial" w:cs="Arial"/>
                <w:b/>
                <w:color w:val="000000"/>
                <w:sz w:val="20"/>
                <w:szCs w:val="20"/>
                <w:lang w:val="lt-LT"/>
              </w:rPr>
            </w:pPr>
            <w:bookmarkStart w:id="0" w:name="_Hlk132292903"/>
            <w:r w:rsidRPr="00430F09">
              <w:rPr>
                <w:rFonts w:ascii="Arial" w:hAnsi="Arial" w:cs="Arial"/>
                <w:b/>
                <w:color w:val="000000"/>
                <w:sz w:val="20"/>
                <w:szCs w:val="20"/>
                <w:lang w:val="lt-LT"/>
              </w:rPr>
              <w:t>Bendrovės 2022 m. Konsoliduotas metinis pranešimas ir Bendrovės auditoriaus pranešimas, išskyrus Bendrovės 2022 m. atlygio ataskaitos dalį</w:t>
            </w:r>
          </w:p>
          <w:bookmarkEnd w:id="0"/>
          <w:p w14:paraId="4BDF6990" w14:textId="3DFFAB8F" w:rsidR="00430F09" w:rsidRPr="00EE4445" w:rsidRDefault="00EE4445" w:rsidP="00EE4445">
            <w:pPr>
              <w:spacing w:before="240" w:after="240"/>
              <w:jc w:val="both"/>
              <w:rPr>
                <w:rFonts w:ascii="Arial" w:hAnsi="Arial" w:cs="Arial"/>
                <w:i/>
                <w:iCs/>
                <w:color w:val="000000"/>
                <w:sz w:val="20"/>
                <w:szCs w:val="20"/>
                <w:lang w:val="lt-LT"/>
              </w:rPr>
            </w:pPr>
            <w:r w:rsidRPr="00EE4445">
              <w:rPr>
                <w:rFonts w:ascii="Arial" w:hAnsi="Arial" w:cs="Arial"/>
                <w:i/>
                <w:iCs/>
                <w:color w:val="000000"/>
                <w:sz w:val="20"/>
                <w:szCs w:val="20"/>
                <w:lang w:val="lt-LT"/>
              </w:rPr>
              <w:t>Pastaba: šiuo klausimu nėra balsuojama.</w:t>
            </w:r>
          </w:p>
        </w:tc>
        <w:tc>
          <w:tcPr>
            <w:tcW w:w="3197" w:type="dxa"/>
            <w:gridSpan w:val="2"/>
            <w:vAlign w:val="center"/>
          </w:tcPr>
          <w:p w14:paraId="6C4A372D" w14:textId="23B80F99" w:rsidR="00430F09" w:rsidRPr="00430F09" w:rsidRDefault="00430F09" w:rsidP="00430F09">
            <w:pPr>
              <w:jc w:val="center"/>
              <w:rPr>
                <w:rFonts w:ascii="Arial" w:hAnsi="Arial" w:cs="Arial"/>
                <w:b/>
                <w:bCs/>
                <w:sz w:val="20"/>
                <w:szCs w:val="20"/>
                <w:lang w:val="lt-LT"/>
              </w:rPr>
            </w:pPr>
            <w:r w:rsidRPr="00430F09">
              <w:rPr>
                <w:rFonts w:ascii="Arial" w:hAnsi="Arial" w:cs="Arial"/>
                <w:b/>
                <w:bCs/>
                <w:sz w:val="20"/>
                <w:szCs w:val="20"/>
                <w:lang w:val="lt-LT"/>
              </w:rPr>
              <w:t>Išklausyta</w:t>
            </w:r>
          </w:p>
        </w:tc>
      </w:tr>
      <w:tr w:rsidR="00430F09" w:rsidRPr="00F14FC1" w14:paraId="778EEA81" w14:textId="77777777" w:rsidTr="003C79AA">
        <w:tc>
          <w:tcPr>
            <w:tcW w:w="6408" w:type="dxa"/>
          </w:tcPr>
          <w:p w14:paraId="1E053719" w14:textId="77777777" w:rsidR="00430F09" w:rsidRPr="00430F09" w:rsidRDefault="00430F09" w:rsidP="00430F09">
            <w:pPr>
              <w:pStyle w:val="ListParagraph"/>
              <w:numPr>
                <w:ilvl w:val="0"/>
                <w:numId w:val="6"/>
              </w:numPr>
              <w:spacing w:before="240" w:after="240"/>
              <w:jc w:val="both"/>
              <w:rPr>
                <w:rFonts w:ascii="Arial" w:hAnsi="Arial" w:cs="Arial"/>
                <w:b/>
                <w:bCs/>
                <w:color w:val="000000"/>
                <w:sz w:val="20"/>
                <w:szCs w:val="20"/>
                <w:lang w:val="lt-LT"/>
              </w:rPr>
            </w:pPr>
            <w:bookmarkStart w:id="1" w:name="_Hlk132292947"/>
            <w:r w:rsidRPr="00430F09">
              <w:rPr>
                <w:rFonts w:ascii="Arial" w:hAnsi="Arial" w:cs="Arial"/>
                <w:b/>
                <w:color w:val="000000"/>
                <w:sz w:val="20"/>
                <w:szCs w:val="20"/>
                <w:lang w:val="lt-LT"/>
              </w:rPr>
              <w:t>Bendrovės 2022 m. atlygio ataskaita kaip Bendrovės 2022 m. Konsoliduoto metinio pranešimo dalis</w:t>
            </w:r>
          </w:p>
          <w:p w14:paraId="642733B7" w14:textId="3091BFEB" w:rsidR="00430F09" w:rsidRPr="00430F09" w:rsidRDefault="00430F09" w:rsidP="00430F09">
            <w:pPr>
              <w:spacing w:before="240" w:after="240"/>
              <w:jc w:val="both"/>
              <w:rPr>
                <w:rFonts w:ascii="Arial" w:hAnsi="Arial" w:cs="Arial"/>
                <w:color w:val="000000"/>
                <w:sz w:val="20"/>
                <w:szCs w:val="20"/>
                <w:lang w:val="lt-LT"/>
              </w:rPr>
            </w:pPr>
            <w:bookmarkStart w:id="2" w:name="_Hlk132292967"/>
            <w:bookmarkEnd w:id="1"/>
            <w:r w:rsidRPr="00430F09">
              <w:rPr>
                <w:rFonts w:ascii="Arial" w:hAnsi="Arial" w:cs="Arial"/>
                <w:color w:val="000000"/>
                <w:sz w:val="20"/>
                <w:szCs w:val="20"/>
                <w:lang w:val="lt-LT"/>
              </w:rPr>
              <w:t>Patvirtinti Bendrovės 202</w:t>
            </w:r>
            <w:r>
              <w:rPr>
                <w:rFonts w:ascii="Arial" w:hAnsi="Arial" w:cs="Arial"/>
                <w:color w:val="000000"/>
                <w:sz w:val="20"/>
                <w:szCs w:val="20"/>
                <w:lang w:val="lt-LT"/>
              </w:rPr>
              <w:t>2</w:t>
            </w:r>
            <w:r w:rsidRPr="00430F09">
              <w:rPr>
                <w:rFonts w:ascii="Arial" w:hAnsi="Arial" w:cs="Arial"/>
                <w:color w:val="000000"/>
                <w:sz w:val="20"/>
                <w:szCs w:val="20"/>
                <w:lang w:val="lt-LT"/>
              </w:rPr>
              <w:t xml:space="preserve"> m. atlygio ataskait</w:t>
            </w:r>
            <w:r>
              <w:rPr>
                <w:rFonts w:ascii="Arial" w:hAnsi="Arial" w:cs="Arial"/>
                <w:color w:val="000000"/>
                <w:sz w:val="20"/>
                <w:szCs w:val="20"/>
                <w:lang w:val="lt-LT"/>
              </w:rPr>
              <w:t>ą</w:t>
            </w:r>
            <w:r w:rsidRPr="00430F09">
              <w:rPr>
                <w:rFonts w:ascii="Arial" w:hAnsi="Arial" w:cs="Arial"/>
                <w:color w:val="000000"/>
                <w:sz w:val="20"/>
                <w:szCs w:val="20"/>
                <w:lang w:val="lt-LT"/>
              </w:rPr>
              <w:t xml:space="preserve"> kaip Bendrovės 2022 m. Konsoliduoto metinio pranešimo dal</w:t>
            </w:r>
            <w:r>
              <w:rPr>
                <w:rFonts w:ascii="Arial" w:hAnsi="Arial" w:cs="Arial"/>
                <w:color w:val="000000"/>
                <w:sz w:val="20"/>
                <w:szCs w:val="20"/>
                <w:lang w:val="lt-LT"/>
              </w:rPr>
              <w:t>į.</w:t>
            </w:r>
            <w:bookmarkEnd w:id="2"/>
          </w:p>
        </w:tc>
        <w:tc>
          <w:tcPr>
            <w:tcW w:w="1620" w:type="dxa"/>
          </w:tcPr>
          <w:p w14:paraId="4EF7CE85" w14:textId="77777777" w:rsidR="00430F09" w:rsidRPr="00890A64" w:rsidRDefault="00430F09" w:rsidP="00B90678">
            <w:pPr>
              <w:tabs>
                <w:tab w:val="left" w:pos="900"/>
              </w:tabs>
              <w:spacing w:line="360" w:lineRule="auto"/>
              <w:ind w:firstLine="540"/>
              <w:jc w:val="both"/>
              <w:rPr>
                <w:rFonts w:ascii="Arial" w:hAnsi="Arial" w:cs="Arial"/>
                <w:i/>
                <w:sz w:val="20"/>
                <w:szCs w:val="20"/>
                <w:lang w:val="lt-LT"/>
              </w:rPr>
            </w:pPr>
          </w:p>
        </w:tc>
        <w:tc>
          <w:tcPr>
            <w:tcW w:w="1577" w:type="dxa"/>
          </w:tcPr>
          <w:p w14:paraId="13BA9265" w14:textId="77777777" w:rsidR="00430F09" w:rsidRPr="00890A64" w:rsidRDefault="00430F09" w:rsidP="00B90678">
            <w:pPr>
              <w:tabs>
                <w:tab w:val="left" w:pos="900"/>
              </w:tabs>
              <w:spacing w:line="360" w:lineRule="auto"/>
              <w:ind w:firstLine="540"/>
              <w:jc w:val="both"/>
              <w:rPr>
                <w:rFonts w:ascii="Arial" w:hAnsi="Arial" w:cs="Arial"/>
                <w:i/>
                <w:sz w:val="20"/>
                <w:szCs w:val="20"/>
                <w:lang w:val="lt-LT"/>
              </w:rPr>
            </w:pPr>
          </w:p>
        </w:tc>
      </w:tr>
      <w:tr w:rsidR="00D87AB7" w:rsidRPr="00F14FC1" w14:paraId="0CD588F7" w14:textId="77777777" w:rsidTr="003C79AA">
        <w:tc>
          <w:tcPr>
            <w:tcW w:w="6408" w:type="dxa"/>
          </w:tcPr>
          <w:p w14:paraId="7563BC26" w14:textId="3FA4B0E2" w:rsidR="00D114CD" w:rsidRPr="00430F09" w:rsidRDefault="00D114CD" w:rsidP="00430F09">
            <w:pPr>
              <w:pStyle w:val="ListParagraph"/>
              <w:numPr>
                <w:ilvl w:val="0"/>
                <w:numId w:val="6"/>
              </w:numPr>
              <w:spacing w:before="240" w:after="240"/>
              <w:jc w:val="both"/>
              <w:rPr>
                <w:rFonts w:ascii="Arial" w:hAnsi="Arial" w:cs="Arial"/>
                <w:b/>
                <w:bCs/>
                <w:color w:val="000000"/>
                <w:sz w:val="20"/>
                <w:szCs w:val="20"/>
                <w:lang w:val="lt-LT"/>
              </w:rPr>
            </w:pPr>
            <w:bookmarkStart w:id="3" w:name="_Hlk132292986"/>
            <w:r w:rsidRPr="00430F09">
              <w:rPr>
                <w:rFonts w:ascii="Arial" w:hAnsi="Arial" w:cs="Arial"/>
                <w:b/>
                <w:color w:val="000000"/>
                <w:sz w:val="20"/>
                <w:szCs w:val="20"/>
                <w:lang w:val="lt-LT"/>
              </w:rPr>
              <w:t>Bendrovės 202</w:t>
            </w:r>
            <w:r w:rsidR="00430F09" w:rsidRPr="00430F09">
              <w:rPr>
                <w:rFonts w:ascii="Arial" w:hAnsi="Arial" w:cs="Arial"/>
                <w:b/>
                <w:color w:val="000000"/>
                <w:sz w:val="20"/>
                <w:szCs w:val="20"/>
                <w:lang w:val="lt-LT"/>
              </w:rPr>
              <w:t>2</w:t>
            </w:r>
            <w:r w:rsidRPr="00430F09">
              <w:rPr>
                <w:rFonts w:ascii="Arial" w:hAnsi="Arial" w:cs="Arial"/>
                <w:b/>
                <w:color w:val="000000"/>
                <w:sz w:val="20"/>
                <w:szCs w:val="20"/>
                <w:lang w:val="lt-LT"/>
              </w:rPr>
              <w:t xml:space="preserve"> m. konsoliduotų </w:t>
            </w:r>
            <w:r w:rsidR="00430F09" w:rsidRPr="00430F09">
              <w:rPr>
                <w:rFonts w:ascii="Arial" w:hAnsi="Arial" w:cs="Arial"/>
                <w:b/>
                <w:color w:val="000000"/>
                <w:sz w:val="20"/>
                <w:szCs w:val="20"/>
                <w:lang w:val="lt-LT"/>
              </w:rPr>
              <w:t xml:space="preserve">ir atskirų </w:t>
            </w:r>
            <w:r w:rsidRPr="00430F09">
              <w:rPr>
                <w:rFonts w:ascii="Arial" w:hAnsi="Arial" w:cs="Arial"/>
                <w:b/>
                <w:color w:val="000000"/>
                <w:sz w:val="20"/>
                <w:szCs w:val="20"/>
                <w:lang w:val="lt-LT"/>
              </w:rPr>
              <w:t>metinių finansinių ataskaitų rinkinio tvirtinimas</w:t>
            </w:r>
            <w:bookmarkEnd w:id="3"/>
            <w:r w:rsidRPr="00430F09">
              <w:rPr>
                <w:rFonts w:ascii="Arial" w:hAnsi="Arial" w:cs="Arial"/>
                <w:b/>
                <w:color w:val="000000"/>
                <w:sz w:val="20"/>
                <w:szCs w:val="20"/>
                <w:lang w:val="lt-LT"/>
              </w:rPr>
              <w:t>.</w:t>
            </w:r>
          </w:p>
          <w:p w14:paraId="380D9DD7" w14:textId="1C30822A" w:rsidR="00D87AB7" w:rsidRPr="00890A64" w:rsidRDefault="00D114CD" w:rsidP="00D114CD">
            <w:pPr>
              <w:spacing w:before="240" w:after="240"/>
              <w:jc w:val="both"/>
              <w:rPr>
                <w:rFonts w:ascii="Arial" w:hAnsi="Arial" w:cs="Arial"/>
                <w:i/>
                <w:iCs/>
                <w:color w:val="000000"/>
                <w:sz w:val="20"/>
                <w:szCs w:val="20"/>
                <w:lang w:val="lt-LT"/>
              </w:rPr>
            </w:pPr>
            <w:bookmarkStart w:id="4" w:name="_Hlk132293015"/>
            <w:r w:rsidRPr="00890A64">
              <w:rPr>
                <w:rFonts w:ascii="Arial" w:hAnsi="Arial" w:cs="Arial"/>
                <w:i/>
                <w:iCs/>
                <w:color w:val="000000"/>
                <w:sz w:val="20"/>
                <w:szCs w:val="20"/>
                <w:lang w:val="lt-LT"/>
              </w:rPr>
              <w:t>Patvirtinti Bendrovės 202</w:t>
            </w:r>
            <w:r w:rsidR="00430F09">
              <w:rPr>
                <w:rFonts w:ascii="Arial" w:hAnsi="Arial" w:cs="Arial"/>
                <w:i/>
                <w:iCs/>
                <w:color w:val="000000"/>
                <w:sz w:val="20"/>
                <w:szCs w:val="20"/>
                <w:lang w:val="lt-LT"/>
              </w:rPr>
              <w:t>2</w:t>
            </w:r>
            <w:r w:rsidRPr="00890A64">
              <w:rPr>
                <w:rFonts w:ascii="Arial" w:hAnsi="Arial" w:cs="Arial"/>
                <w:i/>
                <w:iCs/>
                <w:color w:val="000000"/>
                <w:sz w:val="20"/>
                <w:szCs w:val="20"/>
                <w:lang w:val="lt-LT"/>
              </w:rPr>
              <w:t xml:space="preserve"> m. konsoliduotų</w:t>
            </w:r>
            <w:r w:rsidR="00430F09">
              <w:rPr>
                <w:rFonts w:ascii="Arial" w:hAnsi="Arial" w:cs="Arial"/>
                <w:i/>
                <w:iCs/>
                <w:color w:val="000000"/>
                <w:sz w:val="20"/>
                <w:szCs w:val="20"/>
                <w:lang w:val="lt-LT"/>
              </w:rPr>
              <w:t xml:space="preserve"> ir atskirų</w:t>
            </w:r>
            <w:r w:rsidRPr="00890A64">
              <w:rPr>
                <w:rFonts w:ascii="Arial" w:hAnsi="Arial" w:cs="Arial"/>
                <w:i/>
                <w:iCs/>
                <w:color w:val="000000"/>
                <w:sz w:val="20"/>
                <w:szCs w:val="20"/>
                <w:lang w:val="lt-LT"/>
              </w:rPr>
              <w:t xml:space="preserve"> metinių finansinių ataskaitų rinkinį.</w:t>
            </w:r>
            <w:bookmarkEnd w:id="4"/>
          </w:p>
        </w:tc>
        <w:tc>
          <w:tcPr>
            <w:tcW w:w="1620" w:type="dxa"/>
          </w:tcPr>
          <w:p w14:paraId="7D6D0EA7" w14:textId="77777777" w:rsidR="00D87AB7" w:rsidRPr="00890A64" w:rsidRDefault="00D87AB7" w:rsidP="00B90678">
            <w:pPr>
              <w:tabs>
                <w:tab w:val="left" w:pos="900"/>
              </w:tabs>
              <w:spacing w:line="360" w:lineRule="auto"/>
              <w:ind w:firstLine="540"/>
              <w:jc w:val="both"/>
              <w:rPr>
                <w:rFonts w:ascii="Arial" w:hAnsi="Arial" w:cs="Arial"/>
                <w:i/>
                <w:sz w:val="20"/>
                <w:szCs w:val="20"/>
                <w:lang w:val="lt-LT"/>
              </w:rPr>
            </w:pPr>
          </w:p>
        </w:tc>
        <w:tc>
          <w:tcPr>
            <w:tcW w:w="1577" w:type="dxa"/>
          </w:tcPr>
          <w:p w14:paraId="5BD81CCB" w14:textId="77777777" w:rsidR="00D87AB7" w:rsidRPr="00890A64" w:rsidRDefault="00D87AB7" w:rsidP="00B90678">
            <w:pPr>
              <w:tabs>
                <w:tab w:val="left" w:pos="900"/>
              </w:tabs>
              <w:spacing w:line="360" w:lineRule="auto"/>
              <w:ind w:firstLine="540"/>
              <w:jc w:val="both"/>
              <w:rPr>
                <w:rFonts w:ascii="Arial" w:hAnsi="Arial" w:cs="Arial"/>
                <w:i/>
                <w:sz w:val="20"/>
                <w:szCs w:val="20"/>
                <w:lang w:val="lt-LT"/>
              </w:rPr>
            </w:pPr>
          </w:p>
        </w:tc>
      </w:tr>
      <w:tr w:rsidR="00D87AB7" w:rsidRPr="00890A64" w14:paraId="03D1F305" w14:textId="77777777" w:rsidTr="003C79AA">
        <w:tc>
          <w:tcPr>
            <w:tcW w:w="6408" w:type="dxa"/>
          </w:tcPr>
          <w:p w14:paraId="11FB0524" w14:textId="1B7B6469" w:rsidR="00D87AB7" w:rsidRPr="00430F09" w:rsidRDefault="00B731A8" w:rsidP="00430F09">
            <w:pPr>
              <w:pStyle w:val="ListParagraph"/>
              <w:numPr>
                <w:ilvl w:val="0"/>
                <w:numId w:val="6"/>
              </w:numPr>
              <w:spacing w:before="240" w:after="240"/>
              <w:jc w:val="both"/>
              <w:rPr>
                <w:rFonts w:ascii="Arial" w:hAnsi="Arial" w:cs="Arial"/>
                <w:b/>
                <w:bCs/>
                <w:color w:val="000000"/>
                <w:sz w:val="20"/>
                <w:szCs w:val="20"/>
                <w:lang w:val="lt-LT"/>
              </w:rPr>
            </w:pPr>
            <w:r w:rsidRPr="00430F09">
              <w:rPr>
                <w:rFonts w:ascii="Arial" w:hAnsi="Arial" w:cs="Arial"/>
                <w:b/>
                <w:color w:val="000000"/>
                <w:sz w:val="20"/>
                <w:szCs w:val="20"/>
                <w:lang w:val="lt-LT"/>
              </w:rPr>
              <w:t>Bendrovės 202</w:t>
            </w:r>
            <w:r w:rsidR="00430F09" w:rsidRPr="00430F09">
              <w:rPr>
                <w:rFonts w:ascii="Arial" w:hAnsi="Arial" w:cs="Arial"/>
                <w:b/>
                <w:color w:val="000000"/>
                <w:sz w:val="20"/>
                <w:szCs w:val="20"/>
                <w:lang w:val="lt-LT"/>
              </w:rPr>
              <w:t>2</w:t>
            </w:r>
            <w:r w:rsidRPr="00430F09">
              <w:rPr>
                <w:rFonts w:ascii="Arial" w:hAnsi="Arial" w:cs="Arial"/>
                <w:b/>
                <w:color w:val="000000"/>
                <w:sz w:val="20"/>
                <w:szCs w:val="20"/>
                <w:lang w:val="lt-LT"/>
              </w:rPr>
              <w:t xml:space="preserve"> m. pelno (nuostolių) paskirstymo tvirtinimas</w:t>
            </w:r>
          </w:p>
          <w:p w14:paraId="54385754" w14:textId="0158C225" w:rsidR="00D87AB7" w:rsidRPr="00AE4DBE" w:rsidRDefault="00F16F15" w:rsidP="00D87AB7">
            <w:pPr>
              <w:spacing w:before="240" w:after="240"/>
              <w:jc w:val="both"/>
              <w:rPr>
                <w:rFonts w:ascii="Arial" w:hAnsi="Arial" w:cs="Arial"/>
                <w:i/>
                <w:iCs/>
                <w:color w:val="000000"/>
                <w:sz w:val="20"/>
                <w:szCs w:val="20"/>
                <w:lang w:val="lt-LT"/>
              </w:rPr>
            </w:pPr>
            <w:r w:rsidRPr="00AE4DBE">
              <w:rPr>
                <w:rFonts w:ascii="Arial" w:hAnsi="Arial" w:cs="Arial"/>
                <w:i/>
                <w:iCs/>
                <w:color w:val="000000"/>
                <w:sz w:val="20"/>
                <w:szCs w:val="20"/>
                <w:lang w:val="lt-LT"/>
              </w:rPr>
              <w:t xml:space="preserve">Paskirstyti Bendrovės </w:t>
            </w:r>
            <w:proofErr w:type="spellStart"/>
            <w:r w:rsidRPr="00AE4DBE">
              <w:rPr>
                <w:rFonts w:ascii="Arial" w:hAnsi="Arial" w:cs="Arial"/>
                <w:i/>
                <w:iCs/>
                <w:color w:val="000000"/>
                <w:sz w:val="20"/>
                <w:szCs w:val="20"/>
                <w:lang w:val="lt-LT"/>
              </w:rPr>
              <w:t>paskirstytinąjį</w:t>
            </w:r>
            <w:proofErr w:type="spellEnd"/>
            <w:r w:rsidRPr="00AE4DBE">
              <w:rPr>
                <w:rFonts w:ascii="Arial" w:hAnsi="Arial" w:cs="Arial"/>
                <w:i/>
                <w:iCs/>
                <w:color w:val="000000"/>
                <w:sz w:val="20"/>
                <w:szCs w:val="20"/>
                <w:lang w:val="lt-LT"/>
              </w:rPr>
              <w:t xml:space="preserve"> pelną, kuris yra </w:t>
            </w:r>
            <w:r w:rsidR="00F14FC1" w:rsidRPr="00F14FC1">
              <w:rPr>
                <w:rFonts w:ascii="Arial" w:hAnsi="Arial" w:cs="Arial"/>
                <w:i/>
                <w:iCs/>
                <w:color w:val="000000"/>
                <w:sz w:val="20"/>
                <w:szCs w:val="20"/>
                <w:lang w:val="lt-LT"/>
              </w:rPr>
              <w:t xml:space="preserve">7 506 678  </w:t>
            </w:r>
            <w:r w:rsidRPr="00AE4DBE">
              <w:rPr>
                <w:rFonts w:ascii="Arial" w:hAnsi="Arial" w:cs="Arial"/>
                <w:i/>
                <w:iCs/>
                <w:color w:val="000000"/>
                <w:sz w:val="20"/>
                <w:szCs w:val="20"/>
                <w:lang w:val="lt-LT"/>
              </w:rPr>
              <w:t>eurų, tokia tvarka:</w:t>
            </w:r>
          </w:p>
          <w:tbl>
            <w:tblPr>
              <w:tblW w:w="623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6"/>
              <w:gridCol w:w="4536"/>
              <w:gridCol w:w="1285"/>
            </w:tblGrid>
            <w:tr w:rsidR="00AE4DBE" w:rsidRPr="00AE4DBE" w14:paraId="0FFC4A76" w14:textId="77777777" w:rsidTr="003705A8">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5B1486" w14:textId="6BB1282F"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Eil. Nr.</w:t>
                  </w:r>
                </w:p>
              </w:tc>
              <w:tc>
                <w:tcPr>
                  <w:tcW w:w="4536" w:type="dxa"/>
                  <w:tcBorders>
                    <w:top w:val="single" w:sz="8" w:space="0" w:color="000000"/>
                    <w:left w:val="nil"/>
                    <w:bottom w:val="single" w:sz="8" w:space="0" w:color="000000"/>
                    <w:right w:val="single" w:sz="8" w:space="0" w:color="000000"/>
                  </w:tcBorders>
                  <w:shd w:val="clear" w:color="auto" w:fill="FFFFFF"/>
                  <w:vAlign w:val="center"/>
                  <w:hideMark/>
                </w:tcPr>
                <w:p w14:paraId="5A2F3EA8" w14:textId="196B9618"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Rodikliai</w:t>
                  </w:r>
                </w:p>
              </w:tc>
              <w:tc>
                <w:tcPr>
                  <w:tcW w:w="1285" w:type="dxa"/>
                  <w:tcBorders>
                    <w:top w:val="single" w:sz="8" w:space="0" w:color="000000"/>
                    <w:left w:val="nil"/>
                    <w:bottom w:val="single" w:sz="8" w:space="0" w:color="000000"/>
                    <w:right w:val="single" w:sz="8" w:space="0" w:color="000000"/>
                  </w:tcBorders>
                  <w:shd w:val="clear" w:color="auto" w:fill="FFFFFF"/>
                  <w:vAlign w:val="center"/>
                  <w:hideMark/>
                </w:tcPr>
                <w:p w14:paraId="6183951C" w14:textId="2B72AFD3" w:rsidR="00AE4DBE" w:rsidRPr="00AE4DBE" w:rsidRDefault="00AE4DBE" w:rsidP="00AE4DBE">
                  <w:pPr>
                    <w:jc w:val="both"/>
                    <w:rPr>
                      <w:rFonts w:ascii="Arial" w:hAnsi="Arial" w:cs="Arial"/>
                      <w:i/>
                      <w:iCs/>
                      <w:color w:val="000000"/>
                      <w:sz w:val="20"/>
                      <w:szCs w:val="20"/>
                      <w:highlight w:val="lightGray"/>
                      <w:lang w:val="lt-LT"/>
                    </w:rPr>
                  </w:pPr>
                  <w:r w:rsidRPr="00AE4DBE">
                    <w:rPr>
                      <w:rFonts w:ascii="Arial" w:hAnsi="Arial" w:cs="Arial"/>
                      <w:i/>
                      <w:iCs/>
                      <w:color w:val="000000"/>
                      <w:sz w:val="20"/>
                      <w:szCs w:val="20"/>
                      <w:lang w:val="lt-LT" w:eastAsia="lt-LT"/>
                    </w:rPr>
                    <w:t>Suma, Eur</w:t>
                  </w:r>
                </w:p>
              </w:tc>
            </w:tr>
            <w:tr w:rsidR="00AE4DBE" w:rsidRPr="00AE4DBE" w14:paraId="3A1BE33D" w14:textId="77777777" w:rsidTr="003705A8">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5CC14AEF" w14:textId="6BD1A3E7"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1.  </w:t>
                  </w:r>
                </w:p>
              </w:tc>
              <w:tc>
                <w:tcPr>
                  <w:tcW w:w="4536" w:type="dxa"/>
                  <w:tcBorders>
                    <w:top w:val="nil"/>
                    <w:left w:val="nil"/>
                    <w:bottom w:val="single" w:sz="8" w:space="0" w:color="000000"/>
                    <w:right w:val="single" w:sz="8" w:space="0" w:color="000000"/>
                  </w:tcBorders>
                  <w:shd w:val="clear" w:color="auto" w:fill="FFFFFF"/>
                  <w:vAlign w:val="center"/>
                  <w:hideMark/>
                </w:tcPr>
                <w:p w14:paraId="7E64AA42" w14:textId="13D399D7"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Ankstesnių metų nepaskirstytasis pelnas (nuostolis) ataskaitinių finansinių metų pabaigoje 2022 m. gruodžio 31 d.</w:t>
                  </w:r>
                </w:p>
              </w:tc>
              <w:tc>
                <w:tcPr>
                  <w:tcW w:w="1285" w:type="dxa"/>
                  <w:tcBorders>
                    <w:top w:val="nil"/>
                    <w:left w:val="nil"/>
                    <w:bottom w:val="single" w:sz="8" w:space="0" w:color="000000"/>
                    <w:right w:val="single" w:sz="8" w:space="0" w:color="000000"/>
                  </w:tcBorders>
                  <w:shd w:val="clear" w:color="auto" w:fill="FFFFFF"/>
                  <w:vAlign w:val="center"/>
                  <w:hideMark/>
                </w:tcPr>
                <w:p w14:paraId="76E49458" w14:textId="17AAAC11" w:rsidR="00AE4DBE" w:rsidRPr="00AE4DBE" w:rsidRDefault="00AE4DBE" w:rsidP="00AE4DBE">
                  <w:pPr>
                    <w:jc w:val="right"/>
                    <w:rPr>
                      <w:rFonts w:ascii="Arial" w:hAnsi="Arial" w:cs="Arial"/>
                      <w:i/>
                      <w:iCs/>
                      <w:color w:val="000000"/>
                      <w:sz w:val="20"/>
                      <w:szCs w:val="20"/>
                      <w:highlight w:val="lightGray"/>
                      <w:lang w:val="lt-LT"/>
                    </w:rPr>
                  </w:pPr>
                  <w:r w:rsidRPr="00AE4DBE">
                    <w:rPr>
                      <w:rFonts w:ascii="Arial" w:hAnsi="Arial" w:cs="Arial"/>
                      <w:i/>
                      <w:iCs/>
                      <w:sz w:val="20"/>
                      <w:szCs w:val="20"/>
                      <w:lang w:val="lt-LT"/>
                    </w:rPr>
                    <w:t>9 333 977</w:t>
                  </w:r>
                </w:p>
              </w:tc>
            </w:tr>
            <w:tr w:rsidR="00AE4DBE" w:rsidRPr="00AE4DBE" w14:paraId="3532896E" w14:textId="77777777" w:rsidTr="003705A8">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5AE96AF5" w14:textId="208A7EDD"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2.  </w:t>
                  </w:r>
                </w:p>
              </w:tc>
              <w:tc>
                <w:tcPr>
                  <w:tcW w:w="4536" w:type="dxa"/>
                  <w:tcBorders>
                    <w:top w:val="nil"/>
                    <w:left w:val="nil"/>
                    <w:bottom w:val="single" w:sz="8" w:space="0" w:color="000000"/>
                    <w:right w:val="single" w:sz="8" w:space="0" w:color="000000"/>
                  </w:tcBorders>
                  <w:shd w:val="clear" w:color="auto" w:fill="FFFFFF"/>
                  <w:vAlign w:val="center"/>
                  <w:hideMark/>
                </w:tcPr>
                <w:p w14:paraId="47B92400" w14:textId="17B16D55"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rPr>
                    <w:t>Grynasis finansinis ataskaitinių metų pelnas (nuostoliai)</w:t>
                  </w:r>
                </w:p>
              </w:tc>
              <w:tc>
                <w:tcPr>
                  <w:tcW w:w="1285" w:type="dxa"/>
                  <w:tcBorders>
                    <w:top w:val="nil"/>
                    <w:left w:val="nil"/>
                    <w:bottom w:val="single" w:sz="8" w:space="0" w:color="000000"/>
                    <w:right w:val="single" w:sz="8" w:space="0" w:color="000000"/>
                  </w:tcBorders>
                  <w:shd w:val="clear" w:color="auto" w:fill="FFFFFF"/>
                  <w:vAlign w:val="center"/>
                  <w:hideMark/>
                </w:tcPr>
                <w:p w14:paraId="24A6FC87" w14:textId="24300033" w:rsidR="00AE4DBE" w:rsidRPr="00AE4DBE" w:rsidRDefault="00AE4DBE" w:rsidP="00AE4DBE">
                  <w:pPr>
                    <w:jc w:val="right"/>
                    <w:rPr>
                      <w:rFonts w:ascii="Arial" w:hAnsi="Arial" w:cs="Arial"/>
                      <w:i/>
                      <w:iCs/>
                      <w:color w:val="000000"/>
                      <w:sz w:val="20"/>
                      <w:szCs w:val="20"/>
                      <w:highlight w:val="lightGray"/>
                      <w:lang w:val="lt-LT"/>
                    </w:rPr>
                  </w:pPr>
                  <w:r w:rsidRPr="00AE4DBE">
                    <w:rPr>
                      <w:rFonts w:ascii="Arial" w:hAnsi="Arial" w:cs="Arial"/>
                      <w:i/>
                      <w:iCs/>
                      <w:color w:val="000000"/>
                      <w:sz w:val="20"/>
                      <w:szCs w:val="20"/>
                      <w:lang w:val="lt-LT"/>
                    </w:rPr>
                    <w:t>(2 416 740)</w:t>
                  </w:r>
                </w:p>
              </w:tc>
            </w:tr>
            <w:tr w:rsidR="00AE4DBE" w:rsidRPr="00AE4DBE" w14:paraId="0FFD42B7" w14:textId="77777777" w:rsidTr="003705A8">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6ECF1840" w14:textId="5241D83D"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3.  </w:t>
                  </w:r>
                </w:p>
              </w:tc>
              <w:tc>
                <w:tcPr>
                  <w:tcW w:w="4536" w:type="dxa"/>
                  <w:tcBorders>
                    <w:top w:val="nil"/>
                    <w:left w:val="nil"/>
                    <w:bottom w:val="single" w:sz="8" w:space="0" w:color="000000"/>
                    <w:right w:val="single" w:sz="8" w:space="0" w:color="000000"/>
                  </w:tcBorders>
                  <w:shd w:val="clear" w:color="auto" w:fill="FFFFFF"/>
                  <w:vAlign w:val="center"/>
                  <w:hideMark/>
                </w:tcPr>
                <w:p w14:paraId="19E2408B" w14:textId="113060EF"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rPr>
                    <w:t>Pelno (nuostolių) ataskaitoje nepripažintas ataskaitinių finansinių metų pelnas (nuostoliai)</w:t>
                  </w:r>
                </w:p>
              </w:tc>
              <w:tc>
                <w:tcPr>
                  <w:tcW w:w="1285" w:type="dxa"/>
                  <w:tcBorders>
                    <w:top w:val="nil"/>
                    <w:left w:val="nil"/>
                    <w:bottom w:val="single" w:sz="8" w:space="0" w:color="000000"/>
                    <w:right w:val="single" w:sz="8" w:space="0" w:color="000000"/>
                  </w:tcBorders>
                  <w:shd w:val="clear" w:color="auto" w:fill="FFFFFF"/>
                  <w:vAlign w:val="center"/>
                  <w:hideMark/>
                </w:tcPr>
                <w:p w14:paraId="17D2E08D" w14:textId="03B040B8" w:rsidR="00AE4DBE" w:rsidRPr="00AE4DBE" w:rsidRDefault="00AE4DBE" w:rsidP="00AE4DBE">
                  <w:pPr>
                    <w:jc w:val="right"/>
                    <w:rPr>
                      <w:rFonts w:ascii="Arial" w:hAnsi="Arial" w:cs="Arial"/>
                      <w:i/>
                      <w:iCs/>
                      <w:color w:val="000000"/>
                      <w:sz w:val="20"/>
                      <w:szCs w:val="20"/>
                      <w:highlight w:val="lightGray"/>
                      <w:lang w:val="lt-LT"/>
                    </w:rPr>
                  </w:pPr>
                  <w:r w:rsidRPr="00AE4DBE">
                    <w:rPr>
                      <w:rFonts w:ascii="Arial" w:hAnsi="Arial" w:cs="Arial"/>
                      <w:i/>
                      <w:iCs/>
                      <w:sz w:val="20"/>
                      <w:szCs w:val="20"/>
                      <w:lang w:val="lt-LT"/>
                    </w:rPr>
                    <w:t>  - </w:t>
                  </w:r>
                </w:p>
              </w:tc>
            </w:tr>
            <w:tr w:rsidR="00AE4DBE" w:rsidRPr="00AE4DBE" w14:paraId="1D9DC2D8" w14:textId="77777777" w:rsidTr="003705A8">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01F51085" w14:textId="38B7FE57"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4.  </w:t>
                  </w:r>
                </w:p>
              </w:tc>
              <w:tc>
                <w:tcPr>
                  <w:tcW w:w="4536" w:type="dxa"/>
                  <w:tcBorders>
                    <w:top w:val="nil"/>
                    <w:left w:val="nil"/>
                    <w:bottom w:val="single" w:sz="8" w:space="0" w:color="000000"/>
                    <w:right w:val="single" w:sz="8" w:space="0" w:color="000000"/>
                  </w:tcBorders>
                  <w:shd w:val="clear" w:color="auto" w:fill="FFFFFF"/>
                  <w:vAlign w:val="center"/>
                  <w:hideMark/>
                </w:tcPr>
                <w:p w14:paraId="31876DF9" w14:textId="2AC3DCA4"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rPr>
                    <w:t>Akcijų opcionų darbuotojams sąnaudos, apskaitytos pelno (nuostolių) ataskaitoje</w:t>
                  </w:r>
                </w:p>
              </w:tc>
              <w:tc>
                <w:tcPr>
                  <w:tcW w:w="1285" w:type="dxa"/>
                  <w:tcBorders>
                    <w:top w:val="nil"/>
                    <w:left w:val="nil"/>
                    <w:bottom w:val="single" w:sz="8" w:space="0" w:color="000000"/>
                    <w:right w:val="single" w:sz="8" w:space="0" w:color="000000"/>
                  </w:tcBorders>
                  <w:shd w:val="clear" w:color="auto" w:fill="FFFFFF"/>
                  <w:vAlign w:val="center"/>
                  <w:hideMark/>
                </w:tcPr>
                <w:p w14:paraId="3392B104" w14:textId="559600DF" w:rsidR="00AE4DBE" w:rsidRPr="00AE4DBE" w:rsidRDefault="00AE4DBE" w:rsidP="00AE4DBE">
                  <w:pPr>
                    <w:jc w:val="right"/>
                    <w:rPr>
                      <w:rFonts w:ascii="Arial" w:hAnsi="Arial" w:cs="Arial"/>
                      <w:i/>
                      <w:iCs/>
                      <w:color w:val="000000"/>
                      <w:sz w:val="20"/>
                      <w:szCs w:val="20"/>
                      <w:highlight w:val="lightGray"/>
                      <w:lang w:val="lt-LT"/>
                    </w:rPr>
                  </w:pPr>
                  <w:r w:rsidRPr="00AE4DBE">
                    <w:rPr>
                      <w:rFonts w:ascii="Arial" w:hAnsi="Arial" w:cs="Arial"/>
                      <w:i/>
                      <w:iCs/>
                      <w:sz w:val="20"/>
                      <w:szCs w:val="20"/>
                      <w:lang w:val="lt-LT"/>
                    </w:rPr>
                    <w:t>589 441</w:t>
                  </w:r>
                </w:p>
              </w:tc>
            </w:tr>
            <w:tr w:rsidR="00AE4DBE" w:rsidRPr="00AE4DBE" w14:paraId="5EB91379" w14:textId="77777777" w:rsidTr="003705A8">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48488A85" w14:textId="4C0D9785"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5.  </w:t>
                  </w:r>
                </w:p>
              </w:tc>
              <w:tc>
                <w:tcPr>
                  <w:tcW w:w="4536" w:type="dxa"/>
                  <w:tcBorders>
                    <w:top w:val="nil"/>
                    <w:left w:val="nil"/>
                    <w:bottom w:val="single" w:sz="8" w:space="0" w:color="000000"/>
                    <w:right w:val="single" w:sz="8" w:space="0" w:color="000000"/>
                  </w:tcBorders>
                  <w:shd w:val="clear" w:color="auto" w:fill="FFFFFF"/>
                  <w:vAlign w:val="center"/>
                  <w:hideMark/>
                </w:tcPr>
                <w:p w14:paraId="21F6F70C" w14:textId="3B760B58"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Akcininkų įnašai nuostoliams dengti</w:t>
                  </w:r>
                </w:p>
              </w:tc>
              <w:tc>
                <w:tcPr>
                  <w:tcW w:w="1285" w:type="dxa"/>
                  <w:tcBorders>
                    <w:top w:val="nil"/>
                    <w:left w:val="nil"/>
                    <w:bottom w:val="single" w:sz="8" w:space="0" w:color="000000"/>
                    <w:right w:val="single" w:sz="8" w:space="0" w:color="000000"/>
                  </w:tcBorders>
                  <w:shd w:val="clear" w:color="auto" w:fill="FFFFFF"/>
                  <w:vAlign w:val="center"/>
                  <w:hideMark/>
                </w:tcPr>
                <w:p w14:paraId="1A703BF6" w14:textId="5877A4E4" w:rsidR="00AE4DBE" w:rsidRPr="00AE4DBE" w:rsidRDefault="00AE4DBE" w:rsidP="00AE4DBE">
                  <w:pPr>
                    <w:jc w:val="right"/>
                    <w:rPr>
                      <w:rFonts w:ascii="Arial" w:hAnsi="Arial" w:cs="Arial"/>
                      <w:i/>
                      <w:iCs/>
                      <w:color w:val="000000"/>
                      <w:sz w:val="20"/>
                      <w:szCs w:val="20"/>
                      <w:highlight w:val="lightGray"/>
                      <w:lang w:val="lt-LT"/>
                    </w:rPr>
                  </w:pPr>
                  <w:r w:rsidRPr="00AE4DBE">
                    <w:rPr>
                      <w:rFonts w:ascii="Arial" w:hAnsi="Arial" w:cs="Arial"/>
                      <w:i/>
                      <w:iCs/>
                      <w:sz w:val="20"/>
                      <w:szCs w:val="20"/>
                      <w:lang w:val="lt-LT"/>
                    </w:rPr>
                    <w:t>  - </w:t>
                  </w:r>
                </w:p>
              </w:tc>
            </w:tr>
            <w:tr w:rsidR="00AE4DBE" w:rsidRPr="00AE4DBE" w14:paraId="53EC6097" w14:textId="77777777" w:rsidTr="003705A8">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7D2CF141" w14:textId="1F1E0408"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6.  </w:t>
                  </w:r>
                </w:p>
              </w:tc>
              <w:tc>
                <w:tcPr>
                  <w:tcW w:w="4536" w:type="dxa"/>
                  <w:tcBorders>
                    <w:top w:val="nil"/>
                    <w:left w:val="nil"/>
                    <w:bottom w:val="single" w:sz="8" w:space="0" w:color="000000"/>
                    <w:right w:val="single" w:sz="8" w:space="0" w:color="000000"/>
                  </w:tcBorders>
                  <w:shd w:val="clear" w:color="auto" w:fill="FFFFFF"/>
                  <w:vAlign w:val="center"/>
                  <w:hideMark/>
                </w:tcPr>
                <w:p w14:paraId="403044D2" w14:textId="166355A7"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Ilgalaikio materialiojo turto rezervo dalis</w:t>
                  </w:r>
                </w:p>
              </w:tc>
              <w:tc>
                <w:tcPr>
                  <w:tcW w:w="1285" w:type="dxa"/>
                  <w:tcBorders>
                    <w:top w:val="nil"/>
                    <w:left w:val="nil"/>
                    <w:bottom w:val="single" w:sz="8" w:space="0" w:color="000000"/>
                    <w:right w:val="single" w:sz="8" w:space="0" w:color="000000"/>
                  </w:tcBorders>
                  <w:shd w:val="clear" w:color="auto" w:fill="FFFFFF"/>
                  <w:vAlign w:val="center"/>
                  <w:hideMark/>
                </w:tcPr>
                <w:p w14:paraId="16CD1005" w14:textId="67553E46" w:rsidR="00AE4DBE" w:rsidRPr="00AE4DBE" w:rsidRDefault="00AE4DBE" w:rsidP="00AE4DBE">
                  <w:pPr>
                    <w:jc w:val="right"/>
                    <w:rPr>
                      <w:rFonts w:ascii="Arial" w:hAnsi="Arial" w:cs="Arial"/>
                      <w:i/>
                      <w:iCs/>
                      <w:color w:val="000000"/>
                      <w:sz w:val="20"/>
                      <w:szCs w:val="20"/>
                      <w:highlight w:val="lightGray"/>
                      <w:lang w:val="lt-LT"/>
                    </w:rPr>
                  </w:pPr>
                  <w:r w:rsidRPr="00AE4DBE">
                    <w:rPr>
                      <w:rFonts w:ascii="Arial" w:hAnsi="Arial" w:cs="Arial"/>
                      <w:i/>
                      <w:iCs/>
                      <w:sz w:val="20"/>
                      <w:szCs w:val="20"/>
                      <w:lang w:val="lt-LT"/>
                    </w:rPr>
                    <w:t>  - </w:t>
                  </w:r>
                </w:p>
              </w:tc>
            </w:tr>
            <w:tr w:rsidR="00AE4DBE" w:rsidRPr="00AE4DBE" w14:paraId="69D35D34" w14:textId="77777777" w:rsidTr="003705A8">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2E42535A" w14:textId="3F0990E4"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7.  </w:t>
                  </w:r>
                </w:p>
              </w:tc>
              <w:tc>
                <w:tcPr>
                  <w:tcW w:w="4536" w:type="dxa"/>
                  <w:tcBorders>
                    <w:top w:val="nil"/>
                    <w:left w:val="nil"/>
                    <w:bottom w:val="single" w:sz="8" w:space="0" w:color="000000"/>
                    <w:right w:val="single" w:sz="8" w:space="0" w:color="000000"/>
                  </w:tcBorders>
                  <w:shd w:val="clear" w:color="auto" w:fill="FFFFFF"/>
                  <w:vAlign w:val="center"/>
                  <w:hideMark/>
                </w:tcPr>
                <w:p w14:paraId="41847D03" w14:textId="71F00973" w:rsidR="00AE4DBE" w:rsidRPr="00AE4DBE" w:rsidRDefault="00AE4DBE" w:rsidP="00AE4DBE">
                  <w:pPr>
                    <w:jc w:val="both"/>
                    <w:rPr>
                      <w:rFonts w:ascii="Arial" w:hAnsi="Arial" w:cs="Arial"/>
                      <w:color w:val="000000"/>
                      <w:sz w:val="20"/>
                      <w:szCs w:val="20"/>
                      <w:highlight w:val="lightGray"/>
                      <w:lang w:val="lt-LT"/>
                    </w:rPr>
                  </w:pPr>
                  <w:proofErr w:type="spellStart"/>
                  <w:r w:rsidRPr="00AE4DBE">
                    <w:rPr>
                      <w:rFonts w:ascii="Arial" w:hAnsi="Arial" w:cs="Arial"/>
                      <w:i/>
                      <w:iCs/>
                      <w:color w:val="000000"/>
                      <w:sz w:val="20"/>
                      <w:szCs w:val="20"/>
                      <w:lang w:val="lt-LT" w:eastAsia="lt-LT"/>
                    </w:rPr>
                    <w:t>Paskirstytinasis</w:t>
                  </w:r>
                  <w:proofErr w:type="spellEnd"/>
                  <w:r w:rsidRPr="00AE4DBE">
                    <w:rPr>
                      <w:rFonts w:ascii="Arial" w:hAnsi="Arial" w:cs="Arial"/>
                      <w:i/>
                      <w:iCs/>
                      <w:color w:val="000000"/>
                      <w:sz w:val="20"/>
                      <w:szCs w:val="20"/>
                      <w:lang w:val="lt-LT" w:eastAsia="lt-LT"/>
                    </w:rPr>
                    <w:t xml:space="preserve"> pelnas (nuostoliai) iš viso (1+2+3+4+5+6)</w:t>
                  </w:r>
                </w:p>
              </w:tc>
              <w:tc>
                <w:tcPr>
                  <w:tcW w:w="1285" w:type="dxa"/>
                  <w:tcBorders>
                    <w:top w:val="nil"/>
                    <w:left w:val="nil"/>
                    <w:bottom w:val="single" w:sz="8" w:space="0" w:color="000000"/>
                    <w:right w:val="single" w:sz="8" w:space="0" w:color="000000"/>
                  </w:tcBorders>
                  <w:shd w:val="clear" w:color="auto" w:fill="FFFFFF"/>
                  <w:vAlign w:val="center"/>
                  <w:hideMark/>
                </w:tcPr>
                <w:p w14:paraId="12BCA35A" w14:textId="51239BEF" w:rsidR="00AE4DBE" w:rsidRPr="00AE4DBE" w:rsidRDefault="00AE4DBE" w:rsidP="00AE4DBE">
                  <w:pPr>
                    <w:jc w:val="right"/>
                    <w:rPr>
                      <w:rFonts w:ascii="Arial" w:hAnsi="Arial" w:cs="Arial"/>
                      <w:i/>
                      <w:iCs/>
                      <w:color w:val="000000"/>
                      <w:sz w:val="20"/>
                      <w:szCs w:val="20"/>
                      <w:highlight w:val="lightGray"/>
                      <w:lang w:val="lt-LT"/>
                    </w:rPr>
                  </w:pPr>
                  <w:r w:rsidRPr="00AE4DBE">
                    <w:rPr>
                      <w:rFonts w:ascii="Arial" w:hAnsi="Arial" w:cs="Arial"/>
                      <w:i/>
                      <w:iCs/>
                      <w:sz w:val="20"/>
                      <w:szCs w:val="20"/>
                      <w:lang w:val="lt-LT"/>
                    </w:rPr>
                    <w:t>7 506 678</w:t>
                  </w:r>
                </w:p>
              </w:tc>
            </w:tr>
            <w:tr w:rsidR="00AE4DBE" w:rsidRPr="00AE4DBE" w14:paraId="3E5E598B" w14:textId="77777777" w:rsidTr="003705A8">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6CAB85DB" w14:textId="5BA13BD4"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8.  </w:t>
                  </w:r>
                </w:p>
              </w:tc>
              <w:tc>
                <w:tcPr>
                  <w:tcW w:w="4536" w:type="dxa"/>
                  <w:tcBorders>
                    <w:top w:val="nil"/>
                    <w:left w:val="nil"/>
                    <w:bottom w:val="single" w:sz="8" w:space="0" w:color="000000"/>
                    <w:right w:val="single" w:sz="8" w:space="0" w:color="000000"/>
                  </w:tcBorders>
                  <w:shd w:val="clear" w:color="auto" w:fill="FFFFFF"/>
                  <w:vAlign w:val="center"/>
                  <w:hideMark/>
                </w:tcPr>
                <w:p w14:paraId="0B3B06F7" w14:textId="1C5E954E"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Pelno paskirstymas į privalomąjį rezervą</w:t>
                  </w:r>
                </w:p>
              </w:tc>
              <w:tc>
                <w:tcPr>
                  <w:tcW w:w="1285" w:type="dxa"/>
                  <w:tcBorders>
                    <w:top w:val="nil"/>
                    <w:left w:val="nil"/>
                    <w:bottom w:val="single" w:sz="8" w:space="0" w:color="000000"/>
                    <w:right w:val="single" w:sz="8" w:space="0" w:color="000000"/>
                  </w:tcBorders>
                  <w:shd w:val="clear" w:color="auto" w:fill="FFFFFF"/>
                  <w:vAlign w:val="center"/>
                  <w:hideMark/>
                </w:tcPr>
                <w:p w14:paraId="7286F47D" w14:textId="5AC0E5E9" w:rsidR="00AE4DBE" w:rsidRPr="00AE4DBE" w:rsidRDefault="00AE4DBE" w:rsidP="00AE4DBE">
                  <w:pPr>
                    <w:jc w:val="right"/>
                    <w:rPr>
                      <w:rFonts w:ascii="Arial" w:hAnsi="Arial" w:cs="Arial"/>
                      <w:i/>
                      <w:iCs/>
                      <w:color w:val="000000"/>
                      <w:sz w:val="20"/>
                      <w:szCs w:val="20"/>
                      <w:highlight w:val="lightGray"/>
                      <w:lang w:val="lt-LT"/>
                    </w:rPr>
                  </w:pPr>
                  <w:r w:rsidRPr="00AE4DBE">
                    <w:rPr>
                      <w:rFonts w:ascii="Arial" w:hAnsi="Arial" w:cs="Arial"/>
                      <w:i/>
                      <w:iCs/>
                      <w:color w:val="000000"/>
                      <w:sz w:val="20"/>
                      <w:szCs w:val="20"/>
                      <w:lang w:val="lt-LT"/>
                    </w:rPr>
                    <w:t>-</w:t>
                  </w:r>
                </w:p>
              </w:tc>
            </w:tr>
            <w:tr w:rsidR="00AE4DBE" w:rsidRPr="00AE4DBE" w14:paraId="6BAD0477" w14:textId="77777777" w:rsidTr="003705A8">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449E0655" w14:textId="181C2776"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9.  </w:t>
                  </w:r>
                </w:p>
              </w:tc>
              <w:tc>
                <w:tcPr>
                  <w:tcW w:w="4536" w:type="dxa"/>
                  <w:tcBorders>
                    <w:top w:val="nil"/>
                    <w:left w:val="nil"/>
                    <w:bottom w:val="single" w:sz="8" w:space="0" w:color="000000"/>
                    <w:right w:val="single" w:sz="8" w:space="0" w:color="000000"/>
                  </w:tcBorders>
                  <w:shd w:val="clear" w:color="auto" w:fill="FFFFFF"/>
                  <w:vAlign w:val="center"/>
                  <w:hideMark/>
                </w:tcPr>
                <w:p w14:paraId="7D65C6BD" w14:textId="4C07876D"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Pelno paskirstymas į rezervą akcijoms suteikti</w:t>
                  </w:r>
                </w:p>
              </w:tc>
              <w:tc>
                <w:tcPr>
                  <w:tcW w:w="1285" w:type="dxa"/>
                  <w:tcBorders>
                    <w:top w:val="nil"/>
                    <w:left w:val="nil"/>
                    <w:bottom w:val="single" w:sz="8" w:space="0" w:color="000000"/>
                    <w:right w:val="single" w:sz="8" w:space="0" w:color="000000"/>
                  </w:tcBorders>
                  <w:shd w:val="clear" w:color="auto" w:fill="FFFFFF"/>
                  <w:vAlign w:val="center"/>
                  <w:hideMark/>
                </w:tcPr>
                <w:p w14:paraId="44863506" w14:textId="45DACE9D" w:rsidR="00AE4DBE" w:rsidRPr="00AE4DBE" w:rsidRDefault="00AE4DBE" w:rsidP="00AE4DBE">
                  <w:pPr>
                    <w:jc w:val="right"/>
                    <w:rPr>
                      <w:rFonts w:ascii="Arial" w:hAnsi="Arial" w:cs="Arial"/>
                      <w:i/>
                      <w:iCs/>
                      <w:color w:val="000000"/>
                      <w:sz w:val="20"/>
                      <w:szCs w:val="20"/>
                      <w:highlight w:val="lightGray"/>
                      <w:lang w:val="lt-LT"/>
                    </w:rPr>
                  </w:pPr>
                  <w:r w:rsidRPr="00AE4DBE">
                    <w:rPr>
                      <w:rFonts w:ascii="Arial" w:hAnsi="Arial" w:cs="Arial"/>
                      <w:i/>
                      <w:iCs/>
                      <w:color w:val="000000"/>
                      <w:sz w:val="20"/>
                      <w:szCs w:val="20"/>
                      <w:lang w:val="lt-LT"/>
                    </w:rPr>
                    <w:t>650 000</w:t>
                  </w:r>
                </w:p>
              </w:tc>
            </w:tr>
            <w:tr w:rsidR="00AE4DBE" w:rsidRPr="00AE4DBE" w14:paraId="7001D9C0" w14:textId="77777777" w:rsidTr="003705A8">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6791288A" w14:textId="7424EE6C"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10.  </w:t>
                  </w:r>
                </w:p>
              </w:tc>
              <w:tc>
                <w:tcPr>
                  <w:tcW w:w="4536" w:type="dxa"/>
                  <w:tcBorders>
                    <w:top w:val="nil"/>
                    <w:left w:val="nil"/>
                    <w:bottom w:val="single" w:sz="8" w:space="0" w:color="000000"/>
                    <w:right w:val="single" w:sz="8" w:space="0" w:color="000000"/>
                  </w:tcBorders>
                  <w:shd w:val="clear" w:color="auto" w:fill="FFFFFF"/>
                  <w:vAlign w:val="center"/>
                  <w:hideMark/>
                </w:tcPr>
                <w:p w14:paraId="46CD11C5" w14:textId="4DA92AFD"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Pelno paskirstymas į kitus rezervus</w:t>
                  </w:r>
                </w:p>
              </w:tc>
              <w:tc>
                <w:tcPr>
                  <w:tcW w:w="1285" w:type="dxa"/>
                  <w:tcBorders>
                    <w:top w:val="nil"/>
                    <w:left w:val="nil"/>
                    <w:bottom w:val="single" w:sz="8" w:space="0" w:color="000000"/>
                    <w:right w:val="single" w:sz="8" w:space="0" w:color="000000"/>
                  </w:tcBorders>
                  <w:shd w:val="clear" w:color="auto" w:fill="FFFFFF"/>
                  <w:vAlign w:val="center"/>
                  <w:hideMark/>
                </w:tcPr>
                <w:p w14:paraId="442F9206" w14:textId="3B90EF34" w:rsidR="00AE4DBE" w:rsidRPr="00AE4DBE" w:rsidRDefault="00AE4DBE" w:rsidP="00AE4DBE">
                  <w:pPr>
                    <w:jc w:val="right"/>
                    <w:rPr>
                      <w:rFonts w:ascii="Arial" w:hAnsi="Arial" w:cs="Arial"/>
                      <w:i/>
                      <w:iCs/>
                      <w:color w:val="000000"/>
                      <w:sz w:val="20"/>
                      <w:szCs w:val="20"/>
                      <w:highlight w:val="lightGray"/>
                      <w:lang w:val="lt-LT"/>
                    </w:rPr>
                  </w:pPr>
                  <w:r w:rsidRPr="00AE4DBE">
                    <w:rPr>
                      <w:rFonts w:ascii="Arial" w:hAnsi="Arial" w:cs="Arial"/>
                      <w:i/>
                      <w:iCs/>
                      <w:sz w:val="20"/>
                      <w:szCs w:val="20"/>
                      <w:lang w:val="lt-LT"/>
                    </w:rPr>
                    <w:t>  - </w:t>
                  </w:r>
                </w:p>
              </w:tc>
            </w:tr>
            <w:tr w:rsidR="00AE4DBE" w:rsidRPr="00AE4DBE" w14:paraId="7522EB44" w14:textId="77777777" w:rsidTr="003705A8">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120B9855" w14:textId="187E4FC3"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11.  </w:t>
                  </w:r>
                </w:p>
              </w:tc>
              <w:tc>
                <w:tcPr>
                  <w:tcW w:w="4536" w:type="dxa"/>
                  <w:tcBorders>
                    <w:top w:val="nil"/>
                    <w:left w:val="nil"/>
                    <w:bottom w:val="single" w:sz="8" w:space="0" w:color="000000"/>
                    <w:right w:val="single" w:sz="8" w:space="0" w:color="000000"/>
                  </w:tcBorders>
                  <w:shd w:val="clear" w:color="auto" w:fill="FFFFFF"/>
                  <w:vAlign w:val="center"/>
                  <w:hideMark/>
                </w:tcPr>
                <w:p w14:paraId="61DFB8D6" w14:textId="22728EB7"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Pelnas, skiriamas dividendams mokėti</w:t>
                  </w:r>
                </w:p>
              </w:tc>
              <w:tc>
                <w:tcPr>
                  <w:tcW w:w="1285" w:type="dxa"/>
                  <w:tcBorders>
                    <w:top w:val="nil"/>
                    <w:left w:val="nil"/>
                    <w:bottom w:val="single" w:sz="8" w:space="0" w:color="000000"/>
                    <w:right w:val="single" w:sz="8" w:space="0" w:color="000000"/>
                  </w:tcBorders>
                  <w:shd w:val="clear" w:color="auto" w:fill="FFFFFF"/>
                  <w:vAlign w:val="center"/>
                  <w:hideMark/>
                </w:tcPr>
                <w:p w14:paraId="5EC2E047" w14:textId="01ACE112" w:rsidR="00AE4DBE" w:rsidRPr="00AE4DBE" w:rsidRDefault="00AE4DBE" w:rsidP="00AE4DBE">
                  <w:pPr>
                    <w:jc w:val="right"/>
                    <w:rPr>
                      <w:rFonts w:ascii="Arial" w:hAnsi="Arial" w:cs="Arial"/>
                      <w:i/>
                      <w:iCs/>
                      <w:color w:val="000000"/>
                      <w:sz w:val="20"/>
                      <w:szCs w:val="20"/>
                      <w:highlight w:val="lightGray"/>
                      <w:lang w:val="lt-LT"/>
                    </w:rPr>
                  </w:pPr>
                  <w:r w:rsidRPr="00AE4DBE">
                    <w:rPr>
                      <w:rFonts w:ascii="Arial" w:hAnsi="Arial" w:cs="Arial"/>
                      <w:i/>
                      <w:iCs/>
                      <w:sz w:val="20"/>
                      <w:szCs w:val="20"/>
                      <w:lang w:val="lt-LT"/>
                    </w:rPr>
                    <w:t>  - </w:t>
                  </w:r>
                </w:p>
              </w:tc>
            </w:tr>
            <w:tr w:rsidR="00AE4DBE" w:rsidRPr="00AE4DBE" w14:paraId="34908B44" w14:textId="77777777" w:rsidTr="003705A8">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57A889FC" w14:textId="0C1E910F"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12.  </w:t>
                  </w:r>
                </w:p>
              </w:tc>
              <w:tc>
                <w:tcPr>
                  <w:tcW w:w="4536" w:type="dxa"/>
                  <w:tcBorders>
                    <w:top w:val="nil"/>
                    <w:left w:val="nil"/>
                    <w:bottom w:val="single" w:sz="8" w:space="0" w:color="000000"/>
                    <w:right w:val="single" w:sz="8" w:space="0" w:color="000000"/>
                  </w:tcBorders>
                  <w:shd w:val="clear" w:color="auto" w:fill="FFFFFF"/>
                  <w:vAlign w:val="center"/>
                  <w:hideMark/>
                </w:tcPr>
                <w:p w14:paraId="77C2732B" w14:textId="6DEFDDBD"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Pelnas, skiriamas tantjemoms</w:t>
                  </w:r>
                </w:p>
              </w:tc>
              <w:tc>
                <w:tcPr>
                  <w:tcW w:w="1285" w:type="dxa"/>
                  <w:tcBorders>
                    <w:top w:val="nil"/>
                    <w:left w:val="nil"/>
                    <w:bottom w:val="single" w:sz="8" w:space="0" w:color="000000"/>
                    <w:right w:val="single" w:sz="8" w:space="0" w:color="000000"/>
                  </w:tcBorders>
                  <w:shd w:val="clear" w:color="auto" w:fill="FFFFFF"/>
                  <w:vAlign w:val="center"/>
                  <w:hideMark/>
                </w:tcPr>
                <w:p w14:paraId="79C924AA" w14:textId="6330FDC1" w:rsidR="00AE4DBE" w:rsidRPr="00AE4DBE" w:rsidRDefault="00AE4DBE" w:rsidP="00AE4DBE">
                  <w:pPr>
                    <w:jc w:val="right"/>
                    <w:rPr>
                      <w:rFonts w:ascii="Arial" w:hAnsi="Arial" w:cs="Arial"/>
                      <w:i/>
                      <w:iCs/>
                      <w:color w:val="000000"/>
                      <w:sz w:val="20"/>
                      <w:szCs w:val="20"/>
                      <w:highlight w:val="lightGray"/>
                      <w:lang w:val="lt-LT"/>
                    </w:rPr>
                  </w:pPr>
                  <w:r w:rsidRPr="00AE4DBE">
                    <w:rPr>
                      <w:rFonts w:ascii="Arial" w:hAnsi="Arial" w:cs="Arial"/>
                      <w:i/>
                      <w:iCs/>
                      <w:sz w:val="20"/>
                      <w:szCs w:val="20"/>
                      <w:lang w:val="lt-LT"/>
                    </w:rPr>
                    <w:t>  - </w:t>
                  </w:r>
                </w:p>
              </w:tc>
            </w:tr>
            <w:tr w:rsidR="00AE4DBE" w:rsidRPr="00AE4DBE" w14:paraId="11E43575" w14:textId="77777777" w:rsidTr="003705A8">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283B6CC5" w14:textId="008482A5"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13.  </w:t>
                  </w:r>
                </w:p>
              </w:tc>
              <w:tc>
                <w:tcPr>
                  <w:tcW w:w="4536" w:type="dxa"/>
                  <w:tcBorders>
                    <w:top w:val="nil"/>
                    <w:left w:val="nil"/>
                    <w:bottom w:val="single" w:sz="8" w:space="0" w:color="000000"/>
                    <w:right w:val="single" w:sz="8" w:space="0" w:color="000000"/>
                  </w:tcBorders>
                  <w:shd w:val="clear" w:color="auto" w:fill="FFFFFF"/>
                  <w:vAlign w:val="center"/>
                  <w:hideMark/>
                </w:tcPr>
                <w:p w14:paraId="0AC89CD5" w14:textId="42404A84" w:rsidR="00AE4DBE" w:rsidRPr="00AE4DBE" w:rsidRDefault="00AE4DBE" w:rsidP="00AE4DBE">
                  <w:pPr>
                    <w:jc w:val="both"/>
                    <w:rPr>
                      <w:rFonts w:ascii="Arial" w:hAnsi="Arial" w:cs="Arial"/>
                      <w:color w:val="000000"/>
                      <w:sz w:val="20"/>
                      <w:szCs w:val="20"/>
                      <w:highlight w:val="lightGray"/>
                      <w:lang w:val="lt-LT"/>
                    </w:rPr>
                  </w:pPr>
                  <w:r w:rsidRPr="00AE4DBE">
                    <w:rPr>
                      <w:rFonts w:ascii="Arial" w:hAnsi="Arial" w:cs="Arial"/>
                      <w:i/>
                      <w:iCs/>
                      <w:color w:val="000000"/>
                      <w:sz w:val="20"/>
                      <w:szCs w:val="20"/>
                      <w:lang w:val="lt-LT" w:eastAsia="lt-LT"/>
                    </w:rPr>
                    <w:t>Nepaskirstytasis pelnas (nuostolis) ataskaitinių finansinių metų pabaigoje, perkeliamas į kitus metus (7-8-9-10-11-12)</w:t>
                  </w:r>
                </w:p>
              </w:tc>
              <w:tc>
                <w:tcPr>
                  <w:tcW w:w="1285" w:type="dxa"/>
                  <w:tcBorders>
                    <w:top w:val="nil"/>
                    <w:left w:val="nil"/>
                    <w:bottom w:val="single" w:sz="8" w:space="0" w:color="000000"/>
                    <w:right w:val="single" w:sz="8" w:space="0" w:color="000000"/>
                  </w:tcBorders>
                  <w:shd w:val="clear" w:color="auto" w:fill="FFFFFF"/>
                  <w:vAlign w:val="center"/>
                  <w:hideMark/>
                </w:tcPr>
                <w:p w14:paraId="4D3553FF" w14:textId="7E1C1F05" w:rsidR="00AE4DBE" w:rsidRPr="00AE4DBE" w:rsidRDefault="00AE4DBE" w:rsidP="00AE4DBE">
                  <w:pPr>
                    <w:jc w:val="right"/>
                    <w:rPr>
                      <w:rFonts w:ascii="Arial" w:hAnsi="Arial" w:cs="Arial"/>
                      <w:i/>
                      <w:iCs/>
                      <w:color w:val="000000"/>
                      <w:sz w:val="20"/>
                      <w:szCs w:val="20"/>
                      <w:highlight w:val="lightGray"/>
                      <w:lang w:val="lt-LT"/>
                    </w:rPr>
                  </w:pPr>
                  <w:r w:rsidRPr="00AE4DBE">
                    <w:rPr>
                      <w:rFonts w:ascii="Arial" w:hAnsi="Arial" w:cs="Arial"/>
                      <w:i/>
                      <w:iCs/>
                      <w:color w:val="000000"/>
                      <w:sz w:val="20"/>
                      <w:szCs w:val="20"/>
                      <w:lang w:val="lt-LT" w:eastAsia="lt-LT"/>
                    </w:rPr>
                    <w:t>6 856 678</w:t>
                  </w:r>
                </w:p>
              </w:tc>
            </w:tr>
          </w:tbl>
          <w:p w14:paraId="2C095772" w14:textId="776E0EBD" w:rsidR="00D87AB7" w:rsidRPr="00890A64" w:rsidRDefault="00D87AB7" w:rsidP="00D87AB7">
            <w:pPr>
              <w:spacing w:before="240" w:after="240"/>
              <w:jc w:val="both"/>
              <w:rPr>
                <w:rFonts w:ascii="Arial" w:hAnsi="Arial" w:cs="Arial"/>
                <w:i/>
                <w:iCs/>
                <w:color w:val="000000"/>
                <w:sz w:val="20"/>
                <w:szCs w:val="20"/>
                <w:highlight w:val="yellow"/>
                <w:lang w:val="lt-LT"/>
              </w:rPr>
            </w:pPr>
          </w:p>
        </w:tc>
        <w:tc>
          <w:tcPr>
            <w:tcW w:w="1620" w:type="dxa"/>
          </w:tcPr>
          <w:p w14:paraId="7D6C6AB4" w14:textId="6116DABB" w:rsidR="00D87AB7" w:rsidRPr="00890A64" w:rsidRDefault="00D87AB7" w:rsidP="00B90678">
            <w:pPr>
              <w:tabs>
                <w:tab w:val="left" w:pos="900"/>
              </w:tabs>
              <w:spacing w:line="360" w:lineRule="auto"/>
              <w:ind w:firstLine="540"/>
              <w:jc w:val="both"/>
              <w:rPr>
                <w:rFonts w:ascii="Arial" w:hAnsi="Arial" w:cs="Arial"/>
                <w:i/>
                <w:sz w:val="20"/>
                <w:szCs w:val="20"/>
                <w:lang w:val="lt-LT"/>
              </w:rPr>
            </w:pPr>
          </w:p>
        </w:tc>
        <w:tc>
          <w:tcPr>
            <w:tcW w:w="1577" w:type="dxa"/>
          </w:tcPr>
          <w:p w14:paraId="434687BB" w14:textId="77777777" w:rsidR="00D87AB7" w:rsidRPr="00890A64" w:rsidRDefault="00D87AB7" w:rsidP="00B90678">
            <w:pPr>
              <w:tabs>
                <w:tab w:val="left" w:pos="900"/>
              </w:tabs>
              <w:spacing w:line="360" w:lineRule="auto"/>
              <w:ind w:firstLine="540"/>
              <w:jc w:val="both"/>
              <w:rPr>
                <w:rFonts w:ascii="Arial" w:hAnsi="Arial" w:cs="Arial"/>
                <w:i/>
                <w:sz w:val="20"/>
                <w:szCs w:val="20"/>
                <w:lang w:val="lt-LT"/>
              </w:rPr>
            </w:pPr>
          </w:p>
        </w:tc>
      </w:tr>
      <w:tr w:rsidR="00623CD2" w:rsidRPr="00F14FC1" w14:paraId="25999B13" w14:textId="77777777" w:rsidTr="003C79AA">
        <w:tc>
          <w:tcPr>
            <w:tcW w:w="6408" w:type="dxa"/>
          </w:tcPr>
          <w:p w14:paraId="0A3F7F57" w14:textId="2DB42A52" w:rsidR="00623CD2" w:rsidRPr="00430F09" w:rsidRDefault="00762DA9" w:rsidP="00430F09">
            <w:pPr>
              <w:pStyle w:val="ListParagraph"/>
              <w:numPr>
                <w:ilvl w:val="0"/>
                <w:numId w:val="6"/>
              </w:numPr>
              <w:spacing w:before="240" w:after="240"/>
              <w:jc w:val="both"/>
              <w:rPr>
                <w:rFonts w:ascii="Arial" w:hAnsi="Arial" w:cs="Arial"/>
                <w:b/>
                <w:bCs/>
                <w:color w:val="000000"/>
                <w:sz w:val="20"/>
                <w:szCs w:val="20"/>
                <w:lang w:val="lt-LT"/>
              </w:rPr>
            </w:pPr>
            <w:r w:rsidRPr="00430F09">
              <w:rPr>
                <w:rFonts w:ascii="Arial" w:hAnsi="Arial" w:cs="Arial"/>
                <w:b/>
                <w:color w:val="000000"/>
                <w:sz w:val="20"/>
                <w:szCs w:val="20"/>
                <w:lang w:val="lt-LT"/>
              </w:rPr>
              <w:t xml:space="preserve">Bendrovės auditoriaus skyrimas </w:t>
            </w:r>
            <w:r w:rsidR="00430F09">
              <w:rPr>
                <w:rFonts w:ascii="Arial" w:hAnsi="Arial" w:cs="Arial"/>
                <w:b/>
                <w:color w:val="000000"/>
                <w:sz w:val="20"/>
                <w:szCs w:val="20"/>
                <w:lang w:val="lt-LT"/>
              </w:rPr>
              <w:t>2023</w:t>
            </w:r>
            <w:r w:rsidRPr="00430F09">
              <w:rPr>
                <w:rFonts w:ascii="Arial" w:hAnsi="Arial" w:cs="Arial"/>
                <w:b/>
                <w:color w:val="000000"/>
                <w:sz w:val="20"/>
                <w:szCs w:val="20"/>
                <w:lang w:val="lt-LT"/>
              </w:rPr>
              <w:t xml:space="preserve"> m. konsoliduotų finansinių ataskaitų auditui, jo atlygio tvirtinimas</w:t>
            </w:r>
          </w:p>
          <w:p w14:paraId="60A4BCB6" w14:textId="66A9762A" w:rsidR="009535AF" w:rsidRPr="00430F09" w:rsidRDefault="00430F09" w:rsidP="00AD5C96">
            <w:pPr>
              <w:spacing w:before="240" w:after="240"/>
              <w:jc w:val="both"/>
              <w:rPr>
                <w:rFonts w:ascii="Arial" w:hAnsi="Arial" w:cs="Arial"/>
                <w:i/>
                <w:iCs/>
                <w:color w:val="000000"/>
                <w:sz w:val="20"/>
                <w:szCs w:val="20"/>
                <w:lang w:val="lt-LT"/>
              </w:rPr>
            </w:pPr>
            <w:bookmarkStart w:id="5" w:name="_Hlk132293167"/>
            <w:r w:rsidRPr="00430F09">
              <w:rPr>
                <w:rFonts w:ascii="Arial" w:hAnsi="Arial" w:cs="Arial"/>
                <w:i/>
                <w:iCs/>
                <w:color w:val="000000"/>
                <w:sz w:val="20"/>
                <w:szCs w:val="20"/>
                <w:lang w:val="lt-LT"/>
              </w:rPr>
              <w:t>Paskirti UAB „</w:t>
            </w:r>
            <w:proofErr w:type="spellStart"/>
            <w:r w:rsidRPr="00430F09">
              <w:rPr>
                <w:rFonts w:ascii="Arial" w:hAnsi="Arial" w:cs="Arial"/>
                <w:i/>
                <w:iCs/>
                <w:color w:val="000000"/>
                <w:sz w:val="20"/>
                <w:szCs w:val="20"/>
                <w:lang w:val="lt-LT"/>
              </w:rPr>
              <w:t>PricewaterhouseCoopers</w:t>
            </w:r>
            <w:proofErr w:type="spellEnd"/>
            <w:r w:rsidRPr="00430F09">
              <w:rPr>
                <w:rFonts w:ascii="Arial" w:hAnsi="Arial" w:cs="Arial"/>
                <w:i/>
                <w:iCs/>
                <w:color w:val="000000"/>
                <w:sz w:val="20"/>
                <w:szCs w:val="20"/>
                <w:lang w:val="lt-LT"/>
              </w:rPr>
              <w:t>“ (kodas 111473315) Bendrovės audito įmone 202</w:t>
            </w:r>
            <w:r>
              <w:rPr>
                <w:rFonts w:ascii="Arial" w:hAnsi="Arial" w:cs="Arial"/>
                <w:i/>
                <w:iCs/>
                <w:color w:val="000000"/>
                <w:sz w:val="20"/>
                <w:szCs w:val="20"/>
                <w:lang w:val="lt-LT"/>
              </w:rPr>
              <w:t>3</w:t>
            </w:r>
            <w:r w:rsidRPr="00430F09">
              <w:rPr>
                <w:rFonts w:ascii="Arial" w:hAnsi="Arial" w:cs="Arial"/>
                <w:i/>
                <w:iCs/>
                <w:color w:val="000000"/>
                <w:sz w:val="20"/>
                <w:szCs w:val="20"/>
                <w:lang w:val="lt-LT"/>
              </w:rPr>
              <w:t xml:space="preserve"> m. konsoliduotųjų ir atskirų finansinių ataskaitų auditui atlikti. Įgalioti Bendrovės generalinį direktorių sudaryti audito paslaugų sutartį, pagal </w:t>
            </w:r>
            <w:r w:rsidRPr="0082592E">
              <w:rPr>
                <w:rFonts w:ascii="Arial" w:hAnsi="Arial" w:cs="Arial"/>
                <w:i/>
                <w:iCs/>
                <w:color w:val="000000"/>
                <w:sz w:val="20"/>
                <w:szCs w:val="20"/>
                <w:lang w:val="lt-LT"/>
              </w:rPr>
              <w:t>kurią už paslaugas būtų mokama šalių sutarta kaina, bet ne daugiau kaip </w:t>
            </w:r>
            <w:r w:rsidR="00AE4DBE">
              <w:rPr>
                <w:rFonts w:ascii="Arial" w:hAnsi="Arial" w:cs="Arial"/>
                <w:i/>
                <w:iCs/>
                <w:color w:val="000000"/>
                <w:sz w:val="20"/>
                <w:szCs w:val="20"/>
                <w:lang w:val="lt-LT"/>
              </w:rPr>
              <w:t>90</w:t>
            </w:r>
            <w:r w:rsidRPr="0082592E">
              <w:rPr>
                <w:rFonts w:ascii="Arial" w:hAnsi="Arial" w:cs="Arial"/>
                <w:i/>
                <w:iCs/>
                <w:color w:val="000000"/>
                <w:sz w:val="20"/>
                <w:szCs w:val="20"/>
                <w:lang w:val="lt-LT"/>
              </w:rPr>
              <w:t> 000 (</w:t>
            </w:r>
            <w:r w:rsidR="00AE4DBE">
              <w:rPr>
                <w:rFonts w:ascii="Arial" w:hAnsi="Arial" w:cs="Arial"/>
                <w:i/>
                <w:iCs/>
                <w:color w:val="000000"/>
                <w:sz w:val="20"/>
                <w:szCs w:val="20"/>
                <w:lang w:val="lt-LT"/>
              </w:rPr>
              <w:t>devyniasdešimt tūkstančių</w:t>
            </w:r>
            <w:r w:rsidRPr="0082592E">
              <w:rPr>
                <w:rFonts w:ascii="Arial" w:hAnsi="Arial" w:cs="Arial"/>
                <w:i/>
                <w:iCs/>
                <w:color w:val="000000"/>
                <w:sz w:val="20"/>
                <w:szCs w:val="20"/>
                <w:lang w:val="lt-LT"/>
              </w:rPr>
              <w:t>) eurų be PVM per metus už Bendrovės konsoliduotųjų ir atskirų finansinių ataskaitų auditą.</w:t>
            </w:r>
            <w:bookmarkEnd w:id="5"/>
          </w:p>
        </w:tc>
        <w:tc>
          <w:tcPr>
            <w:tcW w:w="1620" w:type="dxa"/>
          </w:tcPr>
          <w:p w14:paraId="2AE87C84" w14:textId="77777777" w:rsidR="00623CD2" w:rsidRPr="00890A64" w:rsidRDefault="00623CD2" w:rsidP="00B90678">
            <w:pPr>
              <w:tabs>
                <w:tab w:val="left" w:pos="900"/>
              </w:tabs>
              <w:spacing w:line="360" w:lineRule="auto"/>
              <w:ind w:firstLine="540"/>
              <w:jc w:val="both"/>
              <w:rPr>
                <w:rFonts w:ascii="Arial" w:hAnsi="Arial" w:cs="Arial"/>
                <w:i/>
                <w:sz w:val="20"/>
                <w:szCs w:val="20"/>
                <w:lang w:val="lt-LT"/>
              </w:rPr>
            </w:pPr>
          </w:p>
        </w:tc>
        <w:tc>
          <w:tcPr>
            <w:tcW w:w="1577" w:type="dxa"/>
          </w:tcPr>
          <w:p w14:paraId="33FDAB19" w14:textId="77777777" w:rsidR="00623CD2" w:rsidRPr="00890A64" w:rsidRDefault="00623CD2" w:rsidP="00B90678">
            <w:pPr>
              <w:tabs>
                <w:tab w:val="left" w:pos="900"/>
              </w:tabs>
              <w:spacing w:line="360" w:lineRule="auto"/>
              <w:ind w:firstLine="540"/>
              <w:jc w:val="both"/>
              <w:rPr>
                <w:rFonts w:ascii="Arial" w:hAnsi="Arial" w:cs="Arial"/>
                <w:i/>
                <w:sz w:val="20"/>
                <w:szCs w:val="20"/>
                <w:lang w:val="lt-LT"/>
              </w:rPr>
            </w:pPr>
          </w:p>
        </w:tc>
      </w:tr>
      <w:tr w:rsidR="00623CD2" w:rsidRPr="00F14FC1" w14:paraId="576F8E80" w14:textId="77777777" w:rsidTr="00106504">
        <w:tc>
          <w:tcPr>
            <w:tcW w:w="6408" w:type="dxa"/>
            <w:tcBorders>
              <w:bottom w:val="single" w:sz="4" w:space="0" w:color="auto"/>
            </w:tcBorders>
          </w:tcPr>
          <w:p w14:paraId="5E8D2208" w14:textId="77777777" w:rsidR="00430F09" w:rsidRDefault="00430F09" w:rsidP="00430F09">
            <w:pPr>
              <w:pStyle w:val="ListParagraph"/>
              <w:shd w:val="clear" w:color="auto" w:fill="FFFFFF"/>
              <w:spacing w:before="100" w:beforeAutospacing="1" w:after="100" w:afterAutospacing="1"/>
              <w:ind w:left="340"/>
              <w:jc w:val="both"/>
              <w:rPr>
                <w:rFonts w:ascii="Arial" w:hAnsi="Arial" w:cs="Arial"/>
                <w:color w:val="000000"/>
                <w:sz w:val="20"/>
                <w:szCs w:val="20"/>
                <w:lang w:val="lt-LT" w:eastAsia="lt-LT"/>
              </w:rPr>
            </w:pPr>
          </w:p>
          <w:p w14:paraId="2290BEEE" w14:textId="33C3186F" w:rsidR="00430F09" w:rsidRPr="00430F09" w:rsidRDefault="00430F09" w:rsidP="00430F09">
            <w:pPr>
              <w:pStyle w:val="ListParagraph"/>
              <w:numPr>
                <w:ilvl w:val="0"/>
                <w:numId w:val="6"/>
              </w:numPr>
              <w:shd w:val="clear" w:color="auto" w:fill="FFFFFF"/>
              <w:spacing w:before="100" w:beforeAutospacing="1" w:after="100" w:afterAutospacing="1"/>
              <w:jc w:val="both"/>
              <w:rPr>
                <w:rFonts w:ascii="Arial" w:hAnsi="Arial" w:cs="Arial"/>
                <w:b/>
                <w:bCs/>
                <w:color w:val="000000"/>
                <w:sz w:val="20"/>
                <w:szCs w:val="20"/>
                <w:lang w:val="lt-LT" w:eastAsia="lt-LT"/>
              </w:rPr>
            </w:pPr>
            <w:r w:rsidRPr="00430F09">
              <w:rPr>
                <w:rFonts w:ascii="Arial" w:hAnsi="Arial" w:cs="Arial"/>
                <w:b/>
                <w:color w:val="000000"/>
                <w:sz w:val="20"/>
                <w:szCs w:val="20"/>
                <w:lang w:val="lt-LT" w:eastAsia="lt-LT"/>
              </w:rPr>
              <w:t>Bendrovės įstatinio kapitalo didinimas pagal Akcijų opcionų suteikimo darbuotojams programą</w:t>
            </w:r>
          </w:p>
          <w:p w14:paraId="7A3ED788" w14:textId="681DB1E5" w:rsidR="00430F09" w:rsidRPr="00430F09" w:rsidRDefault="00430F09" w:rsidP="00430F09">
            <w:pPr>
              <w:shd w:val="clear" w:color="auto" w:fill="FFFFFF"/>
              <w:spacing w:before="100" w:beforeAutospacing="1" w:after="100" w:afterAutospacing="1"/>
              <w:jc w:val="both"/>
              <w:rPr>
                <w:rFonts w:ascii="Arial" w:hAnsi="Arial" w:cs="Arial"/>
                <w:i/>
                <w:iCs/>
                <w:color w:val="000000"/>
                <w:sz w:val="20"/>
                <w:szCs w:val="20"/>
                <w:lang w:val="lt-LT" w:eastAsia="lt-LT"/>
              </w:rPr>
            </w:pPr>
            <w:r w:rsidRPr="00430F09">
              <w:rPr>
                <w:rFonts w:ascii="Arial" w:hAnsi="Arial" w:cs="Arial"/>
                <w:i/>
                <w:iCs/>
                <w:color w:val="000000"/>
                <w:sz w:val="20"/>
                <w:szCs w:val="20"/>
                <w:lang w:val="lt-LT" w:eastAsia="lt-LT"/>
              </w:rPr>
              <w:t xml:space="preserve">6.1. Vadovaujantis Bendrovės akcijų suteikimo taisyklių nuostatomis, padidinti Bendrovės įstatinį kapitalą nuo 66 617 089,58 Eur iki 67 213 564,48 Eur, išleidžiant 2 056 810 naujų paprastųjų vardinių Bendrovės akcijų, kurių kiekvienos nominali vertė yra 0,29 Eur, neatlygintinai suteikiant Bendrovės akcijas darbuotojams ir (ar) dukterinių bendrovių valdymo organų nariams Lietuvos Respublikos akcinių bendrovių įstatymo 471 straipsnyje nustatyta tvarka (toliau – </w:t>
            </w:r>
            <w:r w:rsidRPr="000D3591">
              <w:rPr>
                <w:rFonts w:ascii="Arial" w:hAnsi="Arial" w:cs="Arial"/>
                <w:b/>
                <w:bCs/>
                <w:i/>
                <w:iCs/>
                <w:color w:val="000000"/>
                <w:sz w:val="20"/>
                <w:szCs w:val="20"/>
                <w:lang w:val="lt-LT" w:eastAsia="lt-LT"/>
              </w:rPr>
              <w:t>Naujos akcijos</w:t>
            </w:r>
            <w:r w:rsidRPr="00430F09">
              <w:rPr>
                <w:rFonts w:ascii="Arial" w:hAnsi="Arial" w:cs="Arial"/>
                <w:i/>
                <w:iCs/>
                <w:color w:val="000000"/>
                <w:sz w:val="20"/>
                <w:szCs w:val="20"/>
                <w:lang w:val="lt-LT" w:eastAsia="lt-LT"/>
              </w:rPr>
              <w:t>). Po Naujų akcijų išleidimo Bendrovės įstatinis kapitalas bus padalintas į 231 770 912 paprastąsias vardines akcijas.</w:t>
            </w:r>
          </w:p>
          <w:p w14:paraId="2FEDCA30" w14:textId="393E87CF" w:rsidR="00430F09" w:rsidRPr="00430F09" w:rsidRDefault="00430F09" w:rsidP="00430F09">
            <w:pPr>
              <w:shd w:val="clear" w:color="auto" w:fill="FFFFFF"/>
              <w:spacing w:before="100" w:beforeAutospacing="1" w:after="100" w:afterAutospacing="1"/>
              <w:jc w:val="both"/>
              <w:rPr>
                <w:rFonts w:ascii="Arial" w:hAnsi="Arial" w:cs="Arial"/>
                <w:i/>
                <w:iCs/>
                <w:color w:val="000000"/>
                <w:sz w:val="20"/>
                <w:szCs w:val="20"/>
                <w:lang w:val="lt-LT" w:eastAsia="lt-LT"/>
              </w:rPr>
            </w:pPr>
            <w:r w:rsidRPr="00430F09">
              <w:rPr>
                <w:rFonts w:ascii="Arial" w:hAnsi="Arial" w:cs="Arial"/>
                <w:i/>
                <w:iCs/>
                <w:color w:val="000000"/>
                <w:sz w:val="20"/>
                <w:szCs w:val="20"/>
                <w:lang w:val="lt-LT" w:eastAsia="lt-LT"/>
              </w:rPr>
              <w:t>6.2. Nustatyti, kad bendra visų Naujų akcijų emisijos kaina yra lygi Naujų akcijų nominaliai vertei - 596 474,90 Eur. Naujos akcijos suteikiamos neatlygintinai ir jos apmokamos Bendrovės lėšomis iš Bendrovės sudaryto rezervo akcijoms suteikti.</w:t>
            </w:r>
          </w:p>
          <w:p w14:paraId="4D6A55E9" w14:textId="18B051D9" w:rsidR="00430F09" w:rsidRPr="00430F09" w:rsidRDefault="00430F09" w:rsidP="00430F09">
            <w:pPr>
              <w:shd w:val="clear" w:color="auto" w:fill="FFFFFF"/>
              <w:spacing w:before="100" w:beforeAutospacing="1" w:after="100" w:afterAutospacing="1"/>
              <w:jc w:val="both"/>
              <w:rPr>
                <w:rFonts w:ascii="Arial" w:hAnsi="Arial" w:cs="Arial"/>
                <w:i/>
                <w:iCs/>
                <w:color w:val="000000"/>
                <w:sz w:val="20"/>
                <w:szCs w:val="20"/>
                <w:lang w:val="lt-LT" w:eastAsia="lt-LT"/>
              </w:rPr>
            </w:pPr>
            <w:r w:rsidRPr="00430F09">
              <w:rPr>
                <w:rFonts w:ascii="Arial" w:hAnsi="Arial" w:cs="Arial"/>
                <w:i/>
                <w:iCs/>
                <w:color w:val="000000"/>
                <w:sz w:val="20"/>
                <w:szCs w:val="20"/>
                <w:lang w:val="lt-LT" w:eastAsia="lt-LT"/>
              </w:rPr>
              <w:t xml:space="preserve">6.3 Nustatyti, kad teisė pasirašyti ir neatlygintinai įsigyti Naujas akcijas suteikiama tiems Bendrovės ar jos dukterinių bendrovių darbuotojams ir (ar) valdymo organų nariams, kurie 2020 m. sudarė Bendrovės akcijų opciono sutartį ir atitinkamai 2023 m. pateikė Bendrovei pranešimą dėl pasinaudojimo opcionu (toliau – </w:t>
            </w:r>
            <w:r w:rsidRPr="000D3591">
              <w:rPr>
                <w:rFonts w:ascii="Arial" w:hAnsi="Arial" w:cs="Arial"/>
                <w:b/>
                <w:bCs/>
                <w:i/>
                <w:iCs/>
                <w:color w:val="000000"/>
                <w:sz w:val="20"/>
                <w:szCs w:val="20"/>
                <w:lang w:val="lt-LT" w:eastAsia="lt-LT"/>
              </w:rPr>
              <w:t>Opciono turėtojai</w:t>
            </w:r>
            <w:r w:rsidRPr="00430F09">
              <w:rPr>
                <w:rFonts w:ascii="Arial" w:hAnsi="Arial" w:cs="Arial"/>
                <w:i/>
                <w:iCs/>
                <w:color w:val="000000"/>
                <w:sz w:val="20"/>
                <w:szCs w:val="20"/>
                <w:lang w:val="lt-LT" w:eastAsia="lt-LT"/>
              </w:rPr>
              <w:t>). Opciono turėtojų, kuriems suteikiama teisė įsigyti Naujas akcijas, sąrašas nebus viešai atskleidžiamas, siekiant užtikrinti asmens duomenų apsaugą</w:t>
            </w:r>
          </w:p>
          <w:p w14:paraId="45624825" w14:textId="5535DF35" w:rsidR="00430F09" w:rsidRPr="00430F09" w:rsidRDefault="00430F09" w:rsidP="00430F09">
            <w:pPr>
              <w:shd w:val="clear" w:color="auto" w:fill="FFFFFF"/>
              <w:spacing w:before="100" w:beforeAutospacing="1" w:after="100" w:afterAutospacing="1"/>
              <w:jc w:val="both"/>
              <w:rPr>
                <w:rFonts w:ascii="Arial" w:hAnsi="Arial" w:cs="Arial"/>
                <w:i/>
                <w:iCs/>
                <w:color w:val="000000"/>
                <w:sz w:val="20"/>
                <w:szCs w:val="20"/>
                <w:lang w:val="lt-LT" w:eastAsia="lt-LT"/>
              </w:rPr>
            </w:pPr>
            <w:r w:rsidRPr="00430F09">
              <w:rPr>
                <w:rFonts w:ascii="Arial" w:hAnsi="Arial" w:cs="Arial"/>
                <w:i/>
                <w:iCs/>
                <w:color w:val="000000"/>
                <w:sz w:val="20"/>
                <w:szCs w:val="20"/>
                <w:lang w:val="lt-LT" w:eastAsia="lt-LT"/>
              </w:rPr>
              <w:t>6.4 Atsižvelgiant į tai, kad Bendrovė neatlygintinai suteiks Naujas akcijas Bendrovės darbuotojams ir (ar) dukterinių bendrovių valdymo organų nariams Lietuvos Respublikos akcinių bendrovių įstatymo 471 straipsnyje nustatyta tvarka, atšaukti visiems Bendrovės akcininkams pirmumo teisę įsigyti Naujas akcijas.</w:t>
            </w:r>
          </w:p>
          <w:p w14:paraId="6AF78D45" w14:textId="17EC37FE" w:rsidR="00430F09" w:rsidRPr="00430F09" w:rsidRDefault="00430F09" w:rsidP="00430F09">
            <w:pPr>
              <w:shd w:val="clear" w:color="auto" w:fill="FFFFFF"/>
              <w:spacing w:before="100" w:beforeAutospacing="1" w:after="100" w:afterAutospacing="1"/>
              <w:jc w:val="both"/>
              <w:rPr>
                <w:rFonts w:ascii="Arial" w:hAnsi="Arial" w:cs="Arial"/>
                <w:i/>
                <w:iCs/>
                <w:color w:val="000000"/>
                <w:sz w:val="20"/>
                <w:szCs w:val="20"/>
                <w:lang w:val="lt-LT" w:eastAsia="lt-LT"/>
              </w:rPr>
            </w:pPr>
            <w:r w:rsidRPr="00430F09">
              <w:rPr>
                <w:rFonts w:ascii="Arial" w:hAnsi="Arial" w:cs="Arial"/>
                <w:i/>
                <w:iCs/>
                <w:color w:val="000000"/>
                <w:sz w:val="20"/>
                <w:szCs w:val="20"/>
                <w:lang w:val="lt-LT" w:eastAsia="lt-LT"/>
              </w:rPr>
              <w:t xml:space="preserve">6.5 Nustatyti, kad </w:t>
            </w:r>
            <w:r w:rsidR="000D3591">
              <w:rPr>
                <w:rFonts w:ascii="Arial" w:hAnsi="Arial" w:cs="Arial"/>
                <w:i/>
                <w:iCs/>
                <w:color w:val="000000"/>
                <w:sz w:val="20"/>
                <w:szCs w:val="20"/>
                <w:lang w:val="lt-LT" w:eastAsia="lt-LT"/>
              </w:rPr>
              <w:t>O</w:t>
            </w:r>
            <w:r w:rsidRPr="00430F09">
              <w:rPr>
                <w:rFonts w:ascii="Arial" w:hAnsi="Arial" w:cs="Arial"/>
                <w:i/>
                <w:iCs/>
                <w:color w:val="000000"/>
                <w:sz w:val="20"/>
                <w:szCs w:val="20"/>
                <w:lang w:val="lt-LT" w:eastAsia="lt-LT"/>
              </w:rPr>
              <w:t>pciono turėtojai turi teisę pasirašyti pagal Bendrovės akcijų opciono sutartis numatytą skaičių Naujų akcijų, sudarydami su Bendrove Naujų akcijų pasirašymo sutartis per 60 dienų nuo šio sprendimo priėmimo dienos.</w:t>
            </w:r>
          </w:p>
          <w:p w14:paraId="57DF07AF" w14:textId="42B4858E" w:rsidR="00430F09" w:rsidRPr="00430F09" w:rsidRDefault="00430F09" w:rsidP="00430F09">
            <w:pPr>
              <w:shd w:val="clear" w:color="auto" w:fill="FFFFFF"/>
              <w:spacing w:before="100" w:beforeAutospacing="1" w:after="100" w:afterAutospacing="1"/>
              <w:jc w:val="both"/>
              <w:rPr>
                <w:rFonts w:ascii="Arial" w:hAnsi="Arial" w:cs="Arial"/>
                <w:i/>
                <w:iCs/>
                <w:color w:val="000000"/>
                <w:sz w:val="20"/>
                <w:szCs w:val="20"/>
                <w:lang w:val="lt-LT" w:eastAsia="lt-LT"/>
              </w:rPr>
            </w:pPr>
            <w:r w:rsidRPr="00430F09">
              <w:rPr>
                <w:rFonts w:ascii="Arial" w:hAnsi="Arial" w:cs="Arial"/>
                <w:i/>
                <w:iCs/>
                <w:color w:val="000000"/>
                <w:sz w:val="20"/>
                <w:szCs w:val="20"/>
                <w:lang w:val="lt-LT" w:eastAsia="lt-LT"/>
              </w:rPr>
              <w:t xml:space="preserve">6.6. Nustatyti, kad jeigu per Naujų akcijų </w:t>
            </w:r>
            <w:r w:rsidR="000D3591">
              <w:rPr>
                <w:rFonts w:ascii="Arial" w:hAnsi="Arial" w:cs="Arial"/>
                <w:i/>
                <w:iCs/>
                <w:color w:val="000000"/>
                <w:sz w:val="20"/>
                <w:szCs w:val="20"/>
                <w:lang w:val="lt-LT" w:eastAsia="lt-LT"/>
              </w:rPr>
              <w:t>pasirašymui</w:t>
            </w:r>
            <w:r w:rsidRPr="00430F09">
              <w:rPr>
                <w:rFonts w:ascii="Arial" w:hAnsi="Arial" w:cs="Arial"/>
                <w:i/>
                <w:iCs/>
                <w:color w:val="000000"/>
                <w:sz w:val="20"/>
                <w:szCs w:val="20"/>
                <w:lang w:val="lt-LT" w:eastAsia="lt-LT"/>
              </w:rPr>
              <w:t xml:space="preserve"> skirtą terminą bus pasirašytos ne visos Naujos akcijos, Bendrovės įstatinis kapitalas Bendrovės valdybos sprendimu gali būti didinamas pasirašytų Naujų akcijų nominalių verčių suma.</w:t>
            </w:r>
          </w:p>
          <w:p w14:paraId="783E4E2A" w14:textId="258D6D90" w:rsidR="00762DA9" w:rsidRPr="00890A64" w:rsidRDefault="00430F09" w:rsidP="00762DA9">
            <w:pPr>
              <w:shd w:val="clear" w:color="auto" w:fill="FFFFFF"/>
              <w:spacing w:before="100" w:beforeAutospacing="1" w:after="100" w:afterAutospacing="1"/>
              <w:jc w:val="both"/>
              <w:rPr>
                <w:rFonts w:ascii="Arial" w:hAnsi="Arial" w:cs="Arial"/>
                <w:i/>
                <w:iCs/>
                <w:color w:val="000000"/>
                <w:sz w:val="20"/>
                <w:szCs w:val="20"/>
                <w:lang w:val="lt-LT" w:eastAsia="lt-LT"/>
              </w:rPr>
            </w:pPr>
            <w:r w:rsidRPr="00430F09">
              <w:rPr>
                <w:rFonts w:ascii="Arial" w:hAnsi="Arial" w:cs="Arial"/>
                <w:i/>
                <w:iCs/>
                <w:color w:val="000000"/>
                <w:sz w:val="20"/>
                <w:szCs w:val="20"/>
                <w:lang w:val="lt-LT" w:eastAsia="lt-LT"/>
              </w:rPr>
              <w:t>6.7 Įgalioti (su teise perįgalioti) Bendrovės generalinį direktorių pasirašyti akcijų pasirašymo sutartis su Opciono turėtojais.</w:t>
            </w:r>
          </w:p>
        </w:tc>
        <w:tc>
          <w:tcPr>
            <w:tcW w:w="1620" w:type="dxa"/>
            <w:tcBorders>
              <w:bottom w:val="single" w:sz="4" w:space="0" w:color="auto"/>
            </w:tcBorders>
          </w:tcPr>
          <w:p w14:paraId="0949A6C9" w14:textId="77777777" w:rsidR="00623CD2" w:rsidRPr="00890A64" w:rsidRDefault="00623CD2" w:rsidP="00B90678">
            <w:pPr>
              <w:tabs>
                <w:tab w:val="left" w:pos="900"/>
              </w:tabs>
              <w:spacing w:line="360" w:lineRule="auto"/>
              <w:ind w:firstLine="540"/>
              <w:jc w:val="both"/>
              <w:rPr>
                <w:rFonts w:ascii="Arial" w:hAnsi="Arial" w:cs="Arial"/>
                <w:i/>
                <w:sz w:val="20"/>
                <w:szCs w:val="20"/>
                <w:lang w:val="lt-LT"/>
              </w:rPr>
            </w:pPr>
          </w:p>
        </w:tc>
        <w:tc>
          <w:tcPr>
            <w:tcW w:w="1577" w:type="dxa"/>
            <w:tcBorders>
              <w:bottom w:val="single" w:sz="4" w:space="0" w:color="auto"/>
            </w:tcBorders>
          </w:tcPr>
          <w:p w14:paraId="69901481" w14:textId="77777777" w:rsidR="00623CD2" w:rsidRPr="00890A64" w:rsidRDefault="00623CD2" w:rsidP="00B90678">
            <w:pPr>
              <w:tabs>
                <w:tab w:val="left" w:pos="900"/>
              </w:tabs>
              <w:spacing w:line="360" w:lineRule="auto"/>
              <w:ind w:firstLine="540"/>
              <w:jc w:val="both"/>
              <w:rPr>
                <w:rFonts w:ascii="Arial" w:hAnsi="Arial" w:cs="Arial"/>
                <w:i/>
                <w:sz w:val="20"/>
                <w:szCs w:val="20"/>
                <w:lang w:val="lt-LT"/>
              </w:rPr>
            </w:pPr>
          </w:p>
        </w:tc>
      </w:tr>
      <w:tr w:rsidR="00430F09" w:rsidRPr="00F14FC1" w14:paraId="02CA61ED" w14:textId="77777777" w:rsidTr="00106504">
        <w:tc>
          <w:tcPr>
            <w:tcW w:w="6408" w:type="dxa"/>
            <w:tcBorders>
              <w:bottom w:val="single" w:sz="4" w:space="0" w:color="auto"/>
            </w:tcBorders>
          </w:tcPr>
          <w:p w14:paraId="70EE6F01" w14:textId="77777777" w:rsidR="00430F09" w:rsidRPr="00430F09" w:rsidRDefault="00430F09" w:rsidP="00430F09">
            <w:pPr>
              <w:pStyle w:val="ListParagraph"/>
              <w:numPr>
                <w:ilvl w:val="0"/>
                <w:numId w:val="6"/>
              </w:numPr>
              <w:shd w:val="clear" w:color="auto" w:fill="FFFFFF"/>
              <w:spacing w:before="100" w:beforeAutospacing="1" w:after="100" w:afterAutospacing="1"/>
              <w:jc w:val="both"/>
              <w:rPr>
                <w:rFonts w:ascii="Arial" w:hAnsi="Arial" w:cs="Arial"/>
                <w:b/>
                <w:bCs/>
                <w:color w:val="000000"/>
                <w:sz w:val="20"/>
                <w:szCs w:val="20"/>
                <w:lang w:val="lt-LT" w:eastAsia="lt-LT"/>
              </w:rPr>
            </w:pPr>
            <w:r w:rsidRPr="00430F09">
              <w:rPr>
                <w:rFonts w:ascii="Arial" w:hAnsi="Arial" w:cs="Arial"/>
                <w:b/>
                <w:color w:val="000000"/>
                <w:sz w:val="20"/>
                <w:szCs w:val="20"/>
                <w:lang w:val="lt-LT" w:eastAsia="lt-LT"/>
              </w:rPr>
              <w:t>Bendrovės įstatų keitimas ir naujos redakcijos tvirtinimas</w:t>
            </w:r>
          </w:p>
          <w:p w14:paraId="156D604B" w14:textId="77777777" w:rsidR="00430F09" w:rsidRPr="00430F09" w:rsidRDefault="00430F09" w:rsidP="00430F09">
            <w:pPr>
              <w:shd w:val="clear" w:color="auto" w:fill="FFFFFF"/>
              <w:spacing w:before="100" w:beforeAutospacing="1" w:after="100" w:afterAutospacing="1"/>
              <w:jc w:val="both"/>
              <w:rPr>
                <w:rFonts w:ascii="Arial" w:hAnsi="Arial" w:cs="Arial"/>
                <w:color w:val="000000"/>
                <w:sz w:val="20"/>
                <w:szCs w:val="20"/>
                <w:lang w:val="lt-LT" w:eastAsia="lt-LT"/>
              </w:rPr>
            </w:pPr>
            <w:r w:rsidRPr="00430F09">
              <w:rPr>
                <w:rFonts w:ascii="Arial" w:hAnsi="Arial" w:cs="Arial"/>
                <w:color w:val="000000"/>
                <w:sz w:val="20"/>
                <w:szCs w:val="20"/>
                <w:lang w:val="lt-LT" w:eastAsia="lt-LT"/>
              </w:rPr>
              <w:t>Pakeisti ir patvirtinti:</w:t>
            </w:r>
          </w:p>
          <w:p w14:paraId="3440AF1C" w14:textId="56BAF6A5" w:rsidR="00430F09" w:rsidRPr="00430F09" w:rsidRDefault="00430F09" w:rsidP="00430F09">
            <w:pPr>
              <w:shd w:val="clear" w:color="auto" w:fill="FFFFFF"/>
              <w:spacing w:before="100" w:beforeAutospacing="1" w:after="100" w:afterAutospacing="1"/>
              <w:jc w:val="both"/>
              <w:rPr>
                <w:rFonts w:ascii="Arial" w:hAnsi="Arial" w:cs="Arial"/>
                <w:color w:val="000000"/>
                <w:sz w:val="20"/>
                <w:szCs w:val="20"/>
                <w:lang w:val="lt-LT" w:eastAsia="lt-LT"/>
              </w:rPr>
            </w:pPr>
            <w:r w:rsidRPr="00430F09">
              <w:rPr>
                <w:rFonts w:ascii="Arial" w:hAnsi="Arial" w:cs="Arial"/>
                <w:color w:val="000000"/>
                <w:sz w:val="20"/>
                <w:szCs w:val="20"/>
                <w:lang w:val="lt-LT" w:eastAsia="lt-LT"/>
              </w:rPr>
              <w:t>7.1</w:t>
            </w:r>
            <w:r>
              <w:rPr>
                <w:rFonts w:ascii="Arial" w:hAnsi="Arial" w:cs="Arial"/>
                <w:color w:val="000000"/>
                <w:sz w:val="20"/>
                <w:szCs w:val="20"/>
                <w:lang w:val="lt-LT" w:eastAsia="lt-LT"/>
              </w:rPr>
              <w:t xml:space="preserve"> </w:t>
            </w:r>
            <w:r w:rsidRPr="00430F09">
              <w:rPr>
                <w:rFonts w:ascii="Arial" w:hAnsi="Arial" w:cs="Arial"/>
                <w:color w:val="000000"/>
                <w:sz w:val="20"/>
                <w:szCs w:val="20"/>
                <w:lang w:val="lt-LT" w:eastAsia="lt-LT"/>
              </w:rPr>
              <w:t>Bendrovės įstatų 3.1 punktą ir jį išdėstyti sekančia (nauja) redakcija: „3.1. Bendrovės įstatinis kapitalas yra 67 213 564,48 Eur (šešiasdešimt septyni milijonai du šimtai trylika tūkstančių penki šimtai šešiasdešimt keturi eurai ir 48 centai)“;</w:t>
            </w:r>
          </w:p>
          <w:p w14:paraId="523C59AA" w14:textId="7DB099FE" w:rsidR="00430F09" w:rsidRPr="00430F09" w:rsidRDefault="00430F09" w:rsidP="00430F09">
            <w:pPr>
              <w:shd w:val="clear" w:color="auto" w:fill="FFFFFF"/>
              <w:spacing w:before="100" w:beforeAutospacing="1" w:after="100" w:afterAutospacing="1"/>
              <w:jc w:val="both"/>
              <w:rPr>
                <w:rFonts w:ascii="Arial" w:hAnsi="Arial" w:cs="Arial"/>
                <w:color w:val="000000"/>
                <w:sz w:val="20"/>
                <w:szCs w:val="20"/>
                <w:lang w:val="lt-LT" w:eastAsia="lt-LT"/>
              </w:rPr>
            </w:pPr>
            <w:r w:rsidRPr="00430F09">
              <w:rPr>
                <w:rFonts w:ascii="Arial" w:hAnsi="Arial" w:cs="Arial"/>
                <w:color w:val="000000"/>
                <w:sz w:val="20"/>
                <w:szCs w:val="20"/>
                <w:lang w:val="lt-LT" w:eastAsia="lt-LT"/>
              </w:rPr>
              <w:t>7.2</w:t>
            </w:r>
            <w:r>
              <w:rPr>
                <w:rFonts w:ascii="Arial" w:hAnsi="Arial" w:cs="Arial"/>
                <w:color w:val="000000"/>
                <w:sz w:val="20"/>
                <w:szCs w:val="20"/>
                <w:lang w:val="lt-LT" w:eastAsia="lt-LT"/>
              </w:rPr>
              <w:t xml:space="preserve"> </w:t>
            </w:r>
            <w:r w:rsidRPr="00430F09">
              <w:rPr>
                <w:rFonts w:ascii="Arial" w:hAnsi="Arial" w:cs="Arial"/>
                <w:color w:val="000000"/>
                <w:sz w:val="20"/>
                <w:szCs w:val="20"/>
                <w:lang w:val="lt-LT" w:eastAsia="lt-LT"/>
              </w:rPr>
              <w:t>Bendrovės įstatų 3.2 punktą ir jį išdėstyti sekančia (nauja) redakcija: „3.2 Įstatinis kapitalas yra padalintas į  231 770 912 (du šimt</w:t>
            </w:r>
            <w:r w:rsidR="000D3591">
              <w:rPr>
                <w:rFonts w:ascii="Arial" w:hAnsi="Arial" w:cs="Arial"/>
                <w:color w:val="000000"/>
                <w:sz w:val="20"/>
                <w:szCs w:val="20"/>
                <w:lang w:val="lt-LT" w:eastAsia="lt-LT"/>
              </w:rPr>
              <w:t>us</w:t>
            </w:r>
            <w:r w:rsidRPr="00430F09">
              <w:rPr>
                <w:rFonts w:ascii="Arial" w:hAnsi="Arial" w:cs="Arial"/>
                <w:color w:val="000000"/>
                <w:sz w:val="20"/>
                <w:szCs w:val="20"/>
                <w:lang w:val="lt-LT" w:eastAsia="lt-LT"/>
              </w:rPr>
              <w:t xml:space="preserve"> trisdešimt vieną milijoną septynis šimtus septyniasdešimt tūkstančių devynis šimtus dvylika) paprastųjų vardinių akcijų. Vienos akcijos nominali vertė yra 0,29 Eur (dvidešimt devyni centai)“;</w:t>
            </w:r>
          </w:p>
          <w:p w14:paraId="3013D4C3" w14:textId="7ABB8AF3" w:rsidR="00430F09" w:rsidRPr="00430F09" w:rsidRDefault="00430F09" w:rsidP="00430F09">
            <w:pPr>
              <w:shd w:val="clear" w:color="auto" w:fill="FFFFFF"/>
              <w:spacing w:before="100" w:beforeAutospacing="1" w:after="100" w:afterAutospacing="1"/>
              <w:jc w:val="both"/>
              <w:rPr>
                <w:rFonts w:ascii="Arial" w:hAnsi="Arial" w:cs="Arial"/>
                <w:color w:val="000000"/>
                <w:sz w:val="20"/>
                <w:szCs w:val="20"/>
                <w:lang w:val="lt-LT" w:eastAsia="lt-LT"/>
              </w:rPr>
            </w:pPr>
            <w:r w:rsidRPr="00430F09">
              <w:rPr>
                <w:rFonts w:ascii="Arial" w:hAnsi="Arial" w:cs="Arial"/>
                <w:color w:val="000000"/>
                <w:sz w:val="20"/>
                <w:szCs w:val="20"/>
                <w:lang w:val="lt-LT" w:eastAsia="lt-LT"/>
              </w:rPr>
              <w:t>7.3</w:t>
            </w:r>
            <w:r>
              <w:rPr>
                <w:rFonts w:ascii="Arial" w:hAnsi="Arial" w:cs="Arial"/>
                <w:color w:val="000000"/>
                <w:sz w:val="20"/>
                <w:szCs w:val="20"/>
                <w:lang w:val="lt-LT" w:eastAsia="lt-LT"/>
              </w:rPr>
              <w:t xml:space="preserve"> </w:t>
            </w:r>
            <w:r w:rsidRPr="00430F09">
              <w:rPr>
                <w:rFonts w:ascii="Arial" w:hAnsi="Arial" w:cs="Arial"/>
                <w:color w:val="000000"/>
                <w:sz w:val="20"/>
                <w:szCs w:val="20"/>
                <w:lang w:val="lt-LT" w:eastAsia="lt-LT"/>
              </w:rPr>
              <w:t>Įgalioti bendrovės vadovą (su perįgaliojimo teise) pasirašyti naujos redakcijos įstatus ir atlikti kitus veiksmus reikalingus šio spendimo įgyvendinimui.</w:t>
            </w:r>
          </w:p>
          <w:p w14:paraId="6A6B58C3" w14:textId="77777777" w:rsidR="00430F09" w:rsidRDefault="00430F09" w:rsidP="00430F09">
            <w:pPr>
              <w:shd w:val="clear" w:color="auto" w:fill="FFFFFF"/>
              <w:spacing w:before="100" w:beforeAutospacing="1" w:after="100" w:afterAutospacing="1"/>
              <w:jc w:val="both"/>
              <w:rPr>
                <w:rFonts w:ascii="Arial" w:hAnsi="Arial" w:cs="Arial"/>
                <w:color w:val="000000"/>
                <w:sz w:val="20"/>
                <w:szCs w:val="20"/>
                <w:lang w:val="lt-LT" w:eastAsia="lt-LT"/>
              </w:rPr>
            </w:pPr>
            <w:r w:rsidRPr="00430F09">
              <w:rPr>
                <w:rFonts w:ascii="Arial" w:hAnsi="Arial" w:cs="Arial"/>
                <w:color w:val="000000"/>
                <w:sz w:val="20"/>
                <w:szCs w:val="20"/>
                <w:lang w:val="lt-LT" w:eastAsia="lt-LT"/>
              </w:rPr>
              <w:t>7.4</w:t>
            </w:r>
            <w:r>
              <w:rPr>
                <w:rFonts w:ascii="Arial" w:hAnsi="Arial" w:cs="Arial"/>
                <w:color w:val="000000"/>
                <w:sz w:val="20"/>
                <w:szCs w:val="20"/>
                <w:lang w:val="lt-LT" w:eastAsia="lt-LT"/>
              </w:rPr>
              <w:t xml:space="preserve"> </w:t>
            </w:r>
            <w:r w:rsidRPr="00430F09">
              <w:rPr>
                <w:rFonts w:ascii="Arial" w:hAnsi="Arial" w:cs="Arial"/>
                <w:color w:val="000000"/>
                <w:sz w:val="20"/>
                <w:szCs w:val="20"/>
                <w:lang w:val="lt-LT" w:eastAsia="lt-LT"/>
              </w:rPr>
              <w:t>Nustatyti, kad jeigu per Naujoms akcijoms pasirašyti skirtą terminą bus pasirašytos ne visos Naujos akcijos, Bendrovės įstatų 3.1 ir 3.2 punktai gali būti keičiami valdybos sprendimu, atsižvelgiant į pasirašytų Naujų akcijų nominalių verčių sumą. Remdamasi šiuo sprendimu, Bendrovės valdyba Bendrovės įstatuose turi teisę atitinkamai pakeisti Bendrovės įstatinio kapitalo dydį bei akcijų skaičių ir pateikti pakeistus įstatus juridinių asmenų registro tvarkytojui.</w:t>
            </w:r>
          </w:p>
          <w:p w14:paraId="5CF63EBE" w14:textId="2D2E75D6" w:rsidR="00430F09" w:rsidRPr="00430F09" w:rsidRDefault="00430F09" w:rsidP="00430F09">
            <w:pPr>
              <w:shd w:val="clear" w:color="auto" w:fill="FFFFFF"/>
              <w:spacing w:before="100" w:beforeAutospacing="1" w:after="100" w:afterAutospacing="1"/>
              <w:jc w:val="both"/>
              <w:rPr>
                <w:rFonts w:ascii="Arial" w:hAnsi="Arial" w:cs="Arial"/>
                <w:color w:val="000000"/>
                <w:sz w:val="20"/>
                <w:szCs w:val="20"/>
                <w:lang w:val="lt-LT" w:eastAsia="lt-LT"/>
              </w:rPr>
            </w:pPr>
          </w:p>
        </w:tc>
        <w:tc>
          <w:tcPr>
            <w:tcW w:w="1620" w:type="dxa"/>
            <w:tcBorders>
              <w:bottom w:val="single" w:sz="4" w:space="0" w:color="auto"/>
            </w:tcBorders>
          </w:tcPr>
          <w:p w14:paraId="6DD1DF74" w14:textId="77777777" w:rsidR="00430F09" w:rsidRPr="00890A64" w:rsidRDefault="00430F09" w:rsidP="00B90678">
            <w:pPr>
              <w:tabs>
                <w:tab w:val="left" w:pos="900"/>
              </w:tabs>
              <w:spacing w:line="360" w:lineRule="auto"/>
              <w:ind w:firstLine="540"/>
              <w:jc w:val="both"/>
              <w:rPr>
                <w:rFonts w:ascii="Arial" w:hAnsi="Arial" w:cs="Arial"/>
                <w:i/>
                <w:sz w:val="20"/>
                <w:szCs w:val="20"/>
                <w:lang w:val="lt-LT"/>
              </w:rPr>
            </w:pPr>
          </w:p>
        </w:tc>
        <w:tc>
          <w:tcPr>
            <w:tcW w:w="1577" w:type="dxa"/>
            <w:tcBorders>
              <w:bottom w:val="single" w:sz="4" w:space="0" w:color="auto"/>
            </w:tcBorders>
          </w:tcPr>
          <w:p w14:paraId="27765C94" w14:textId="77777777" w:rsidR="00430F09" w:rsidRPr="00890A64" w:rsidRDefault="00430F09" w:rsidP="00B90678">
            <w:pPr>
              <w:tabs>
                <w:tab w:val="left" w:pos="900"/>
              </w:tabs>
              <w:spacing w:line="360" w:lineRule="auto"/>
              <w:ind w:firstLine="540"/>
              <w:jc w:val="both"/>
              <w:rPr>
                <w:rFonts w:ascii="Arial" w:hAnsi="Arial" w:cs="Arial"/>
                <w:i/>
                <w:sz w:val="20"/>
                <w:szCs w:val="20"/>
                <w:lang w:val="lt-LT"/>
              </w:rPr>
            </w:pPr>
          </w:p>
        </w:tc>
      </w:tr>
      <w:tr w:rsidR="00767969" w:rsidRPr="00890A64" w14:paraId="75823B07" w14:textId="77777777" w:rsidTr="00106504">
        <w:tc>
          <w:tcPr>
            <w:tcW w:w="9605" w:type="dxa"/>
            <w:gridSpan w:val="3"/>
            <w:tcBorders>
              <w:bottom w:val="single" w:sz="4" w:space="0" w:color="auto"/>
            </w:tcBorders>
          </w:tcPr>
          <w:p w14:paraId="21BFF2C3" w14:textId="3A867686" w:rsidR="00767969" w:rsidRPr="00430F09" w:rsidRDefault="00762DA9" w:rsidP="00430F09">
            <w:pPr>
              <w:pStyle w:val="ListParagraph"/>
              <w:numPr>
                <w:ilvl w:val="0"/>
                <w:numId w:val="6"/>
              </w:numPr>
              <w:spacing w:before="240" w:after="240"/>
              <w:jc w:val="both"/>
              <w:rPr>
                <w:rFonts w:ascii="Arial" w:hAnsi="Arial" w:cs="Arial"/>
                <w:b/>
                <w:bCs/>
                <w:color w:val="000000"/>
                <w:sz w:val="20"/>
                <w:szCs w:val="20"/>
                <w:lang w:val="lt-LT"/>
              </w:rPr>
            </w:pPr>
            <w:r w:rsidRPr="00430F09">
              <w:rPr>
                <w:rFonts w:ascii="Arial" w:hAnsi="Arial" w:cs="Arial"/>
                <w:b/>
                <w:color w:val="000000"/>
                <w:sz w:val="20"/>
                <w:szCs w:val="20"/>
                <w:lang w:val="lt-LT"/>
              </w:rPr>
              <w:t>Valdybos narių rinkimas</w:t>
            </w:r>
            <w:r w:rsidR="00767969" w:rsidRPr="00430F09">
              <w:rPr>
                <w:rFonts w:ascii="Arial" w:hAnsi="Arial" w:cs="Arial"/>
                <w:b/>
                <w:color w:val="000000"/>
                <w:sz w:val="20"/>
                <w:szCs w:val="20"/>
                <w:lang w:val="lt-LT"/>
              </w:rPr>
              <w:t xml:space="preserve">* </w:t>
            </w:r>
          </w:p>
          <w:p w14:paraId="3FA87C31" w14:textId="77777777" w:rsidR="00430F09" w:rsidRPr="00890A64" w:rsidRDefault="00430F09" w:rsidP="00AD5C96">
            <w:pPr>
              <w:spacing w:before="240" w:after="240"/>
              <w:jc w:val="both"/>
              <w:rPr>
                <w:rFonts w:ascii="Arial" w:hAnsi="Arial" w:cs="Arial"/>
                <w:b/>
                <w:bCs/>
                <w:color w:val="000000"/>
                <w:sz w:val="20"/>
                <w:szCs w:val="20"/>
                <w:lang w:val="lt-LT"/>
              </w:rPr>
            </w:pPr>
          </w:p>
          <w:p w14:paraId="21CBF5A3" w14:textId="00F78FCF" w:rsidR="002132D5" w:rsidRDefault="00767969" w:rsidP="00AD5C96">
            <w:pPr>
              <w:spacing w:before="240" w:after="240"/>
              <w:jc w:val="both"/>
              <w:rPr>
                <w:rFonts w:ascii="Arial" w:hAnsi="Arial" w:cs="Arial"/>
                <w:color w:val="000000"/>
                <w:sz w:val="20"/>
                <w:szCs w:val="20"/>
                <w:lang w:val="lt-LT"/>
              </w:rPr>
            </w:pPr>
            <w:r w:rsidRPr="00890A64">
              <w:rPr>
                <w:rFonts w:ascii="Arial" w:hAnsi="Arial" w:cs="Arial"/>
                <w:color w:val="000000"/>
                <w:sz w:val="20"/>
                <w:szCs w:val="20"/>
                <w:lang w:val="lt-LT"/>
              </w:rPr>
              <w:t xml:space="preserve">* </w:t>
            </w:r>
            <w:r w:rsidR="00762DA9" w:rsidRPr="00890A64">
              <w:rPr>
                <w:rFonts w:ascii="Arial" w:hAnsi="Arial" w:cs="Arial"/>
                <w:color w:val="000000"/>
                <w:sz w:val="20"/>
                <w:szCs w:val="20"/>
                <w:lang w:val="lt-LT"/>
              </w:rPr>
              <w:t>už valdybos narius balsuojama skirstant turimus balsus už vieną ar kelis kandidatus. Turimų balsų skaičius apskaičiuojamas padauginus akcininko balsų skaičių, kurį suteikia jam priklausančios akcijos, iš 5. Išrenkami daugiausiai balsų surinkę kandidatai.</w:t>
            </w:r>
          </w:p>
          <w:p w14:paraId="34549D97" w14:textId="77777777" w:rsidR="00430F09" w:rsidRPr="00890A64" w:rsidRDefault="00430F09" w:rsidP="00AD5C96">
            <w:pPr>
              <w:spacing w:before="240" w:after="240"/>
              <w:jc w:val="both"/>
              <w:rPr>
                <w:rFonts w:ascii="Arial" w:hAnsi="Arial" w:cs="Arial"/>
                <w:color w:val="000000"/>
                <w:sz w:val="20"/>
                <w:szCs w:val="20"/>
                <w:lang w:val="lt-LT"/>
              </w:rPr>
            </w:pPr>
          </w:p>
          <w:tbl>
            <w:tblPr>
              <w:tblStyle w:val="TableGrid"/>
              <w:tblW w:w="9379" w:type="dxa"/>
              <w:jc w:val="center"/>
              <w:tblLayout w:type="fixed"/>
              <w:tblLook w:val="04A0" w:firstRow="1" w:lastRow="0" w:firstColumn="1" w:lastColumn="0" w:noHBand="0" w:noVBand="1"/>
            </w:tblPr>
            <w:tblGrid>
              <w:gridCol w:w="596"/>
              <w:gridCol w:w="4361"/>
              <w:gridCol w:w="4422"/>
            </w:tblGrid>
            <w:tr w:rsidR="00B97FB0" w:rsidRPr="00716996" w14:paraId="6DE18235" w14:textId="77777777" w:rsidTr="003705A8">
              <w:trPr>
                <w:trHeight w:hRule="exact" w:val="567"/>
                <w:jc w:val="center"/>
              </w:trPr>
              <w:tc>
                <w:tcPr>
                  <w:tcW w:w="596" w:type="dxa"/>
                </w:tcPr>
                <w:p w14:paraId="51D2D78C" w14:textId="3F853137" w:rsidR="00B97FB0" w:rsidRPr="00716996" w:rsidRDefault="00B97FB0" w:rsidP="00B97FB0">
                  <w:pPr>
                    <w:spacing w:before="240" w:after="240"/>
                    <w:jc w:val="both"/>
                    <w:rPr>
                      <w:rFonts w:ascii="Arial" w:hAnsi="Arial" w:cs="Arial"/>
                      <w:b/>
                      <w:bCs/>
                      <w:color w:val="000000"/>
                      <w:sz w:val="20"/>
                      <w:szCs w:val="20"/>
                      <w:lang w:val="lt-LT"/>
                    </w:rPr>
                  </w:pPr>
                  <w:r w:rsidRPr="00716996">
                    <w:rPr>
                      <w:rFonts w:ascii="Arial" w:hAnsi="Arial" w:cs="Arial"/>
                      <w:b/>
                      <w:bCs/>
                      <w:color w:val="000000"/>
                      <w:sz w:val="20"/>
                      <w:szCs w:val="20"/>
                      <w:lang w:val="lt-LT"/>
                    </w:rPr>
                    <w:t>N</w:t>
                  </w:r>
                  <w:r w:rsidR="00762DA9" w:rsidRPr="00716996">
                    <w:rPr>
                      <w:rFonts w:ascii="Arial" w:hAnsi="Arial" w:cs="Arial"/>
                      <w:b/>
                      <w:bCs/>
                      <w:color w:val="000000"/>
                      <w:sz w:val="20"/>
                      <w:szCs w:val="20"/>
                      <w:lang w:val="lt-LT"/>
                    </w:rPr>
                    <w:t>r</w:t>
                  </w:r>
                  <w:r w:rsidRPr="00716996">
                    <w:rPr>
                      <w:rFonts w:ascii="Arial" w:hAnsi="Arial" w:cs="Arial"/>
                      <w:b/>
                      <w:bCs/>
                      <w:color w:val="000000"/>
                      <w:sz w:val="20"/>
                      <w:szCs w:val="20"/>
                      <w:lang w:val="lt-LT"/>
                    </w:rPr>
                    <w:t>.</w:t>
                  </w:r>
                </w:p>
              </w:tc>
              <w:tc>
                <w:tcPr>
                  <w:tcW w:w="4361" w:type="dxa"/>
                </w:tcPr>
                <w:p w14:paraId="20A3E6EF" w14:textId="4ECC8917" w:rsidR="00B97FB0" w:rsidRPr="00716996" w:rsidRDefault="00762DA9" w:rsidP="00B97FB0">
                  <w:pPr>
                    <w:spacing w:before="240" w:after="240"/>
                    <w:jc w:val="both"/>
                    <w:rPr>
                      <w:rFonts w:ascii="Arial" w:hAnsi="Arial" w:cs="Arial"/>
                      <w:b/>
                      <w:bCs/>
                      <w:color w:val="000000"/>
                      <w:sz w:val="20"/>
                      <w:szCs w:val="20"/>
                      <w:lang w:val="lt-LT"/>
                    </w:rPr>
                  </w:pPr>
                  <w:r w:rsidRPr="00716996">
                    <w:rPr>
                      <w:rFonts w:ascii="Arial" w:hAnsi="Arial" w:cs="Arial"/>
                      <w:b/>
                      <w:bCs/>
                      <w:color w:val="000000"/>
                      <w:sz w:val="20"/>
                      <w:szCs w:val="20"/>
                      <w:lang w:val="lt-LT"/>
                    </w:rPr>
                    <w:t>Kandidato vardas, pavardė</w:t>
                  </w:r>
                  <w:r w:rsidR="00B97FB0" w:rsidRPr="00716996">
                    <w:rPr>
                      <w:rFonts w:ascii="Arial" w:hAnsi="Arial" w:cs="Arial"/>
                      <w:b/>
                      <w:bCs/>
                      <w:color w:val="000000"/>
                      <w:sz w:val="20"/>
                      <w:szCs w:val="20"/>
                      <w:lang w:val="lt-LT"/>
                    </w:rPr>
                    <w:t xml:space="preserve"> </w:t>
                  </w:r>
                </w:p>
              </w:tc>
              <w:tc>
                <w:tcPr>
                  <w:tcW w:w="4422" w:type="dxa"/>
                </w:tcPr>
                <w:p w14:paraId="4ADF26D4" w14:textId="4C13DD45" w:rsidR="00B97FB0" w:rsidRPr="00716996" w:rsidRDefault="00890A64" w:rsidP="00B97FB0">
                  <w:pPr>
                    <w:spacing w:before="240" w:after="240"/>
                    <w:jc w:val="both"/>
                    <w:rPr>
                      <w:rFonts w:ascii="Arial" w:hAnsi="Arial" w:cs="Arial"/>
                      <w:b/>
                      <w:bCs/>
                      <w:color w:val="000000"/>
                      <w:sz w:val="20"/>
                      <w:szCs w:val="20"/>
                      <w:lang w:val="lt-LT"/>
                    </w:rPr>
                  </w:pPr>
                  <w:r w:rsidRPr="00716996">
                    <w:rPr>
                      <w:rFonts w:ascii="Arial" w:hAnsi="Arial" w:cs="Arial"/>
                      <w:b/>
                      <w:bCs/>
                      <w:color w:val="000000"/>
                      <w:sz w:val="20"/>
                      <w:szCs w:val="20"/>
                      <w:lang w:val="lt-LT"/>
                    </w:rPr>
                    <w:t>Skiriama</w:t>
                  </w:r>
                  <w:r w:rsidR="002132D5" w:rsidRPr="00716996">
                    <w:rPr>
                      <w:rFonts w:ascii="Arial" w:hAnsi="Arial" w:cs="Arial"/>
                      <w:b/>
                      <w:bCs/>
                      <w:color w:val="000000"/>
                      <w:sz w:val="20"/>
                      <w:szCs w:val="20"/>
                      <w:lang w:val="lt-LT"/>
                    </w:rPr>
                    <w:t>s</w:t>
                  </w:r>
                  <w:r w:rsidRPr="00716996">
                    <w:rPr>
                      <w:rFonts w:ascii="Arial" w:hAnsi="Arial" w:cs="Arial"/>
                      <w:b/>
                      <w:bCs/>
                      <w:color w:val="000000"/>
                      <w:sz w:val="20"/>
                      <w:szCs w:val="20"/>
                      <w:lang w:val="lt-LT"/>
                    </w:rPr>
                    <w:t xml:space="preserve"> Balsų UŽ skaičius</w:t>
                  </w:r>
                </w:p>
              </w:tc>
            </w:tr>
            <w:tr w:rsidR="00B97FB0" w:rsidRPr="00716996" w14:paraId="6863586A" w14:textId="77777777" w:rsidTr="003705A8">
              <w:trPr>
                <w:trHeight w:hRule="exact" w:val="567"/>
                <w:jc w:val="center"/>
              </w:trPr>
              <w:tc>
                <w:tcPr>
                  <w:tcW w:w="596" w:type="dxa"/>
                </w:tcPr>
                <w:p w14:paraId="7F4D1A5E" w14:textId="77777777" w:rsidR="00B97FB0" w:rsidRPr="00716996" w:rsidRDefault="00B97FB0" w:rsidP="00B97FB0">
                  <w:pPr>
                    <w:spacing w:before="240" w:after="240"/>
                    <w:jc w:val="both"/>
                    <w:rPr>
                      <w:rFonts w:ascii="Arial" w:hAnsi="Arial" w:cs="Arial"/>
                      <w:color w:val="000000"/>
                      <w:sz w:val="20"/>
                      <w:szCs w:val="20"/>
                      <w:lang w:val="lt-LT"/>
                    </w:rPr>
                  </w:pPr>
                  <w:r w:rsidRPr="00716996">
                    <w:rPr>
                      <w:rFonts w:ascii="Arial" w:hAnsi="Arial" w:cs="Arial"/>
                      <w:color w:val="000000"/>
                      <w:sz w:val="20"/>
                      <w:szCs w:val="20"/>
                      <w:lang w:val="lt-LT"/>
                    </w:rPr>
                    <w:t>1.</w:t>
                  </w:r>
                </w:p>
              </w:tc>
              <w:tc>
                <w:tcPr>
                  <w:tcW w:w="4361" w:type="dxa"/>
                </w:tcPr>
                <w:p w14:paraId="4BF996BD" w14:textId="0D19C1A5" w:rsidR="00B97FB0" w:rsidRPr="00716996" w:rsidRDefault="000D3591" w:rsidP="00B97FB0">
                  <w:pPr>
                    <w:spacing w:before="240" w:after="240"/>
                    <w:jc w:val="both"/>
                    <w:rPr>
                      <w:rFonts w:ascii="Arial" w:hAnsi="Arial" w:cs="Arial"/>
                      <w:color w:val="000000"/>
                      <w:sz w:val="20"/>
                      <w:szCs w:val="20"/>
                      <w:lang w:val="lt-LT"/>
                    </w:rPr>
                  </w:pPr>
                  <w:proofErr w:type="spellStart"/>
                  <w:r w:rsidRPr="000D3591">
                    <w:rPr>
                      <w:rFonts w:ascii="Arial" w:hAnsi="Arial" w:cs="Arial"/>
                      <w:color w:val="000000"/>
                      <w:sz w:val="20"/>
                      <w:szCs w:val="20"/>
                      <w:lang w:val="lt-LT"/>
                    </w:rPr>
                    <w:t>Ivars</w:t>
                  </w:r>
                  <w:proofErr w:type="spellEnd"/>
                  <w:r w:rsidRPr="000D3591">
                    <w:rPr>
                      <w:rFonts w:ascii="Arial" w:hAnsi="Arial" w:cs="Arial"/>
                      <w:color w:val="000000"/>
                      <w:sz w:val="20"/>
                      <w:szCs w:val="20"/>
                      <w:lang w:val="lt-LT"/>
                    </w:rPr>
                    <w:t xml:space="preserve"> </w:t>
                  </w:r>
                  <w:proofErr w:type="spellStart"/>
                  <w:r w:rsidRPr="000D3591">
                    <w:rPr>
                      <w:rFonts w:ascii="Arial" w:hAnsi="Arial" w:cs="Arial"/>
                      <w:color w:val="000000"/>
                      <w:sz w:val="20"/>
                      <w:szCs w:val="20"/>
                      <w:lang w:val="lt-LT"/>
                    </w:rPr>
                    <w:t>Bergmanis</w:t>
                  </w:r>
                  <w:proofErr w:type="spellEnd"/>
                </w:p>
              </w:tc>
              <w:tc>
                <w:tcPr>
                  <w:tcW w:w="4422" w:type="dxa"/>
                </w:tcPr>
                <w:p w14:paraId="41189D9D" w14:textId="77777777" w:rsidR="00B97FB0" w:rsidRPr="00716996" w:rsidRDefault="00B97FB0" w:rsidP="00B97FB0">
                  <w:pPr>
                    <w:spacing w:before="240" w:after="240"/>
                    <w:jc w:val="both"/>
                    <w:rPr>
                      <w:rFonts w:ascii="Arial" w:hAnsi="Arial" w:cs="Arial"/>
                      <w:color w:val="000000"/>
                      <w:sz w:val="20"/>
                      <w:szCs w:val="20"/>
                      <w:lang w:val="lt-LT"/>
                    </w:rPr>
                  </w:pPr>
                </w:p>
              </w:tc>
            </w:tr>
            <w:tr w:rsidR="00B97FB0" w:rsidRPr="00716996" w14:paraId="7CB2D998" w14:textId="77777777" w:rsidTr="003705A8">
              <w:trPr>
                <w:trHeight w:hRule="exact" w:val="567"/>
                <w:jc w:val="center"/>
              </w:trPr>
              <w:tc>
                <w:tcPr>
                  <w:tcW w:w="596" w:type="dxa"/>
                </w:tcPr>
                <w:p w14:paraId="4643C62E" w14:textId="77777777" w:rsidR="00B97FB0" w:rsidRPr="00716996" w:rsidRDefault="00B97FB0" w:rsidP="00B97FB0">
                  <w:pPr>
                    <w:spacing w:before="240" w:after="240"/>
                    <w:jc w:val="both"/>
                    <w:rPr>
                      <w:rFonts w:ascii="Arial" w:hAnsi="Arial" w:cs="Arial"/>
                      <w:color w:val="000000"/>
                      <w:sz w:val="20"/>
                      <w:szCs w:val="20"/>
                      <w:lang w:val="lt-LT"/>
                    </w:rPr>
                  </w:pPr>
                  <w:r w:rsidRPr="00716996">
                    <w:rPr>
                      <w:rFonts w:ascii="Arial" w:hAnsi="Arial" w:cs="Arial"/>
                      <w:color w:val="000000"/>
                      <w:sz w:val="20"/>
                      <w:szCs w:val="20"/>
                      <w:lang w:val="lt-LT"/>
                    </w:rPr>
                    <w:t>2.</w:t>
                  </w:r>
                </w:p>
              </w:tc>
              <w:tc>
                <w:tcPr>
                  <w:tcW w:w="4361" w:type="dxa"/>
                </w:tcPr>
                <w:p w14:paraId="3116AD3A" w14:textId="15B7173A" w:rsidR="00B97FB0" w:rsidRPr="00716996" w:rsidRDefault="000D3591" w:rsidP="00B97FB0">
                  <w:pPr>
                    <w:spacing w:before="240" w:after="240"/>
                    <w:jc w:val="both"/>
                    <w:rPr>
                      <w:rFonts w:ascii="Arial" w:hAnsi="Arial" w:cs="Arial"/>
                      <w:color w:val="000000"/>
                      <w:sz w:val="20"/>
                      <w:szCs w:val="20"/>
                      <w:lang w:val="lt-LT"/>
                    </w:rPr>
                  </w:pPr>
                  <w:r>
                    <w:rPr>
                      <w:rFonts w:ascii="Arial" w:hAnsi="Arial" w:cs="Arial"/>
                      <w:color w:val="000000"/>
                      <w:sz w:val="20"/>
                      <w:szCs w:val="20"/>
                      <w:lang w:val="lt-LT"/>
                    </w:rPr>
                    <w:t>Andrej Cyba</w:t>
                  </w:r>
                </w:p>
              </w:tc>
              <w:tc>
                <w:tcPr>
                  <w:tcW w:w="4422" w:type="dxa"/>
                </w:tcPr>
                <w:p w14:paraId="4E004DBB" w14:textId="77777777" w:rsidR="00B97FB0" w:rsidRPr="00716996" w:rsidRDefault="00B97FB0" w:rsidP="00B97FB0">
                  <w:pPr>
                    <w:spacing w:before="240" w:after="240"/>
                    <w:jc w:val="both"/>
                    <w:rPr>
                      <w:rFonts w:ascii="Arial" w:hAnsi="Arial" w:cs="Arial"/>
                      <w:color w:val="000000"/>
                      <w:sz w:val="20"/>
                      <w:szCs w:val="20"/>
                      <w:lang w:val="lt-LT"/>
                    </w:rPr>
                  </w:pPr>
                </w:p>
              </w:tc>
            </w:tr>
            <w:tr w:rsidR="00B97FB0" w:rsidRPr="00716996" w14:paraId="26817D2B" w14:textId="77777777" w:rsidTr="003705A8">
              <w:trPr>
                <w:trHeight w:hRule="exact" w:val="567"/>
                <w:jc w:val="center"/>
              </w:trPr>
              <w:tc>
                <w:tcPr>
                  <w:tcW w:w="596" w:type="dxa"/>
                </w:tcPr>
                <w:p w14:paraId="7452942D" w14:textId="77777777" w:rsidR="00B97FB0" w:rsidRPr="00716996" w:rsidRDefault="00B97FB0" w:rsidP="00B97FB0">
                  <w:pPr>
                    <w:spacing w:before="240" w:after="240"/>
                    <w:jc w:val="both"/>
                    <w:rPr>
                      <w:rFonts w:ascii="Arial" w:hAnsi="Arial" w:cs="Arial"/>
                      <w:color w:val="000000"/>
                      <w:sz w:val="20"/>
                      <w:szCs w:val="20"/>
                      <w:lang w:val="lt-LT"/>
                    </w:rPr>
                  </w:pPr>
                  <w:r w:rsidRPr="00716996">
                    <w:rPr>
                      <w:rFonts w:ascii="Arial" w:hAnsi="Arial" w:cs="Arial"/>
                      <w:color w:val="000000"/>
                      <w:sz w:val="20"/>
                      <w:szCs w:val="20"/>
                      <w:lang w:val="lt-LT"/>
                    </w:rPr>
                    <w:t>3.</w:t>
                  </w:r>
                </w:p>
              </w:tc>
              <w:tc>
                <w:tcPr>
                  <w:tcW w:w="4361" w:type="dxa"/>
                </w:tcPr>
                <w:p w14:paraId="1F0B7B36" w14:textId="3E52B85C" w:rsidR="00B97FB0" w:rsidRPr="00716996" w:rsidRDefault="00495A3D" w:rsidP="00B97FB0">
                  <w:pPr>
                    <w:spacing w:before="240" w:after="240"/>
                    <w:jc w:val="both"/>
                    <w:rPr>
                      <w:rFonts w:ascii="Arial" w:hAnsi="Arial" w:cs="Arial"/>
                      <w:color w:val="000000"/>
                      <w:sz w:val="20"/>
                      <w:szCs w:val="20"/>
                      <w:lang w:val="lt-LT"/>
                    </w:rPr>
                  </w:pPr>
                  <w:r>
                    <w:rPr>
                      <w:rFonts w:ascii="Arial" w:hAnsi="Arial" w:cs="Arial"/>
                      <w:color w:val="000000"/>
                      <w:sz w:val="20"/>
                      <w:szCs w:val="20"/>
                      <w:lang w:val="lt-LT"/>
                    </w:rPr>
                    <w:t xml:space="preserve">Dalius Misiūnas </w:t>
                  </w:r>
                </w:p>
              </w:tc>
              <w:tc>
                <w:tcPr>
                  <w:tcW w:w="4422" w:type="dxa"/>
                </w:tcPr>
                <w:p w14:paraId="168279A5" w14:textId="77777777" w:rsidR="00B97FB0" w:rsidRPr="00716996" w:rsidRDefault="00B97FB0" w:rsidP="00B97FB0">
                  <w:pPr>
                    <w:spacing w:before="240" w:after="240"/>
                    <w:jc w:val="both"/>
                    <w:rPr>
                      <w:rFonts w:ascii="Arial" w:hAnsi="Arial" w:cs="Arial"/>
                      <w:color w:val="000000"/>
                      <w:sz w:val="20"/>
                      <w:szCs w:val="20"/>
                      <w:lang w:val="lt-LT"/>
                    </w:rPr>
                  </w:pPr>
                </w:p>
              </w:tc>
            </w:tr>
            <w:tr w:rsidR="00B97FB0" w:rsidRPr="00716996" w14:paraId="67BB0BC8" w14:textId="77777777" w:rsidTr="003705A8">
              <w:trPr>
                <w:trHeight w:hRule="exact" w:val="567"/>
                <w:jc w:val="center"/>
              </w:trPr>
              <w:tc>
                <w:tcPr>
                  <w:tcW w:w="596" w:type="dxa"/>
                </w:tcPr>
                <w:p w14:paraId="50ABA65F" w14:textId="77777777" w:rsidR="00B97FB0" w:rsidRPr="00716996" w:rsidRDefault="00B97FB0" w:rsidP="00B97FB0">
                  <w:pPr>
                    <w:spacing w:before="240" w:after="240"/>
                    <w:jc w:val="both"/>
                    <w:rPr>
                      <w:rFonts w:ascii="Arial" w:hAnsi="Arial" w:cs="Arial"/>
                      <w:color w:val="000000"/>
                      <w:sz w:val="20"/>
                      <w:szCs w:val="20"/>
                      <w:lang w:val="lt-LT"/>
                    </w:rPr>
                  </w:pPr>
                  <w:r w:rsidRPr="00716996">
                    <w:rPr>
                      <w:rFonts w:ascii="Arial" w:hAnsi="Arial" w:cs="Arial"/>
                      <w:color w:val="000000"/>
                      <w:sz w:val="20"/>
                      <w:szCs w:val="20"/>
                      <w:lang w:val="lt-LT"/>
                    </w:rPr>
                    <w:t>4.</w:t>
                  </w:r>
                </w:p>
              </w:tc>
              <w:tc>
                <w:tcPr>
                  <w:tcW w:w="4361" w:type="dxa"/>
                </w:tcPr>
                <w:p w14:paraId="641A7CDA" w14:textId="137E3E8F" w:rsidR="00B97FB0" w:rsidRPr="00716996" w:rsidRDefault="003804E4" w:rsidP="00B97FB0">
                  <w:pPr>
                    <w:spacing w:before="240" w:after="240"/>
                    <w:jc w:val="both"/>
                    <w:rPr>
                      <w:rFonts w:ascii="Arial" w:hAnsi="Arial" w:cs="Arial"/>
                      <w:color w:val="000000"/>
                      <w:sz w:val="20"/>
                      <w:szCs w:val="20"/>
                      <w:lang w:val="lt-LT"/>
                    </w:rPr>
                  </w:pPr>
                  <w:r>
                    <w:rPr>
                      <w:rFonts w:ascii="Arial" w:hAnsi="Arial" w:cs="Arial"/>
                      <w:color w:val="000000"/>
                      <w:sz w:val="20"/>
                      <w:szCs w:val="20"/>
                      <w:lang w:val="lt-LT"/>
                    </w:rPr>
                    <w:t>Murray Steele</w:t>
                  </w:r>
                </w:p>
              </w:tc>
              <w:tc>
                <w:tcPr>
                  <w:tcW w:w="4422" w:type="dxa"/>
                </w:tcPr>
                <w:p w14:paraId="67349813" w14:textId="77777777" w:rsidR="00B97FB0" w:rsidRPr="00716996" w:rsidRDefault="00B97FB0" w:rsidP="00B97FB0">
                  <w:pPr>
                    <w:spacing w:before="240" w:after="240"/>
                    <w:jc w:val="both"/>
                    <w:rPr>
                      <w:rFonts w:ascii="Arial" w:hAnsi="Arial" w:cs="Arial"/>
                      <w:color w:val="000000"/>
                      <w:sz w:val="20"/>
                      <w:szCs w:val="20"/>
                      <w:lang w:val="lt-LT"/>
                    </w:rPr>
                  </w:pPr>
                </w:p>
              </w:tc>
            </w:tr>
            <w:tr w:rsidR="00B97FB0" w:rsidRPr="00890A64" w14:paraId="7633678A" w14:textId="77777777" w:rsidTr="003705A8">
              <w:trPr>
                <w:trHeight w:hRule="exact" w:val="567"/>
                <w:jc w:val="center"/>
              </w:trPr>
              <w:tc>
                <w:tcPr>
                  <w:tcW w:w="596" w:type="dxa"/>
                </w:tcPr>
                <w:p w14:paraId="0DBFF3AA" w14:textId="77777777" w:rsidR="00B97FB0" w:rsidRPr="00716996" w:rsidRDefault="00B97FB0" w:rsidP="00B97FB0">
                  <w:pPr>
                    <w:spacing w:before="240" w:after="240"/>
                    <w:jc w:val="both"/>
                    <w:rPr>
                      <w:rFonts w:ascii="Arial" w:hAnsi="Arial" w:cs="Arial"/>
                      <w:color w:val="000000"/>
                      <w:sz w:val="20"/>
                      <w:szCs w:val="20"/>
                      <w:lang w:val="lt-LT"/>
                    </w:rPr>
                  </w:pPr>
                  <w:r w:rsidRPr="00716996">
                    <w:rPr>
                      <w:rFonts w:ascii="Arial" w:hAnsi="Arial" w:cs="Arial"/>
                      <w:color w:val="000000"/>
                      <w:sz w:val="20"/>
                      <w:szCs w:val="20"/>
                      <w:lang w:val="lt-LT"/>
                    </w:rPr>
                    <w:t>5.</w:t>
                  </w:r>
                </w:p>
              </w:tc>
              <w:tc>
                <w:tcPr>
                  <w:tcW w:w="4361" w:type="dxa"/>
                </w:tcPr>
                <w:p w14:paraId="17F38BD7" w14:textId="296266DB" w:rsidR="00B97FB0" w:rsidRPr="00716996" w:rsidRDefault="003804E4" w:rsidP="00B97FB0">
                  <w:pPr>
                    <w:spacing w:before="240" w:after="240"/>
                    <w:jc w:val="both"/>
                    <w:rPr>
                      <w:rFonts w:ascii="Arial" w:hAnsi="Arial" w:cs="Arial"/>
                      <w:color w:val="000000"/>
                      <w:sz w:val="20"/>
                      <w:szCs w:val="20"/>
                      <w:lang w:val="lt-LT"/>
                    </w:rPr>
                  </w:pPr>
                  <w:r>
                    <w:rPr>
                      <w:rFonts w:ascii="Arial" w:hAnsi="Arial" w:cs="Arial"/>
                      <w:color w:val="000000"/>
                      <w:sz w:val="20"/>
                      <w:szCs w:val="20"/>
                      <w:lang w:val="lt-LT"/>
                    </w:rPr>
                    <w:t>Michaela Tod</w:t>
                  </w:r>
                </w:p>
              </w:tc>
              <w:tc>
                <w:tcPr>
                  <w:tcW w:w="4422" w:type="dxa"/>
                </w:tcPr>
                <w:p w14:paraId="75486ABA" w14:textId="77777777" w:rsidR="00B97FB0" w:rsidRPr="00716996" w:rsidRDefault="00B97FB0" w:rsidP="00B97FB0">
                  <w:pPr>
                    <w:spacing w:before="240" w:after="240"/>
                    <w:jc w:val="both"/>
                    <w:rPr>
                      <w:rFonts w:ascii="Arial" w:hAnsi="Arial" w:cs="Arial"/>
                      <w:color w:val="000000"/>
                      <w:sz w:val="20"/>
                      <w:szCs w:val="20"/>
                      <w:lang w:val="lt-LT"/>
                    </w:rPr>
                  </w:pPr>
                </w:p>
              </w:tc>
            </w:tr>
          </w:tbl>
          <w:p w14:paraId="5AA48B56" w14:textId="77777777" w:rsidR="00767969" w:rsidRPr="00890A64" w:rsidRDefault="00767969" w:rsidP="00A04429">
            <w:pPr>
              <w:tabs>
                <w:tab w:val="left" w:pos="900"/>
              </w:tabs>
              <w:spacing w:line="360" w:lineRule="auto"/>
              <w:jc w:val="both"/>
              <w:rPr>
                <w:rFonts w:ascii="Arial" w:hAnsi="Arial" w:cs="Arial"/>
                <w:i/>
                <w:sz w:val="20"/>
                <w:szCs w:val="20"/>
                <w:lang w:val="lt-LT"/>
              </w:rPr>
            </w:pPr>
          </w:p>
        </w:tc>
      </w:tr>
    </w:tbl>
    <w:p w14:paraId="6B99249A" w14:textId="77777777" w:rsidR="00106504" w:rsidRDefault="00106504">
      <w: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620"/>
        <w:gridCol w:w="1577"/>
      </w:tblGrid>
      <w:tr w:rsidR="001572B5" w:rsidRPr="00F14FC1" w14:paraId="02E540D5" w14:textId="77777777" w:rsidTr="56AD289C">
        <w:tc>
          <w:tcPr>
            <w:tcW w:w="6408" w:type="dxa"/>
            <w:tcBorders>
              <w:top w:val="single" w:sz="4" w:space="0" w:color="auto"/>
            </w:tcBorders>
          </w:tcPr>
          <w:p w14:paraId="419DCA47" w14:textId="5B105E4A" w:rsidR="001572B5" w:rsidRPr="00430F09" w:rsidRDefault="00890A64" w:rsidP="00430F09">
            <w:pPr>
              <w:pStyle w:val="ListParagraph"/>
              <w:numPr>
                <w:ilvl w:val="0"/>
                <w:numId w:val="6"/>
              </w:numPr>
              <w:spacing w:before="240" w:after="240"/>
              <w:jc w:val="both"/>
              <w:rPr>
                <w:rFonts w:ascii="Arial" w:hAnsi="Arial" w:cs="Arial"/>
                <w:b/>
                <w:bCs/>
                <w:color w:val="000000"/>
                <w:sz w:val="20"/>
                <w:szCs w:val="20"/>
                <w:lang w:val="lt-LT"/>
              </w:rPr>
            </w:pPr>
            <w:r w:rsidRPr="00430F09">
              <w:rPr>
                <w:rFonts w:ascii="Arial" w:hAnsi="Arial" w:cs="Arial"/>
                <w:b/>
                <w:color w:val="000000"/>
                <w:sz w:val="20"/>
                <w:szCs w:val="20"/>
                <w:lang w:val="lt-LT"/>
              </w:rPr>
              <w:t>Naujai išrinktos valdybos narių atlyginimo tvirtinimas</w:t>
            </w:r>
          </w:p>
          <w:p w14:paraId="1914AFFA" w14:textId="60C94823" w:rsidR="00430F09" w:rsidRPr="0082592E" w:rsidRDefault="00890A64" w:rsidP="00430F09">
            <w:pPr>
              <w:spacing w:before="240" w:after="240"/>
              <w:jc w:val="both"/>
              <w:rPr>
                <w:rFonts w:ascii="Arial" w:hAnsi="Arial" w:cs="Arial"/>
                <w:i/>
                <w:iCs/>
                <w:color w:val="000000"/>
                <w:sz w:val="20"/>
                <w:szCs w:val="20"/>
                <w:lang w:val="lt-LT"/>
              </w:rPr>
            </w:pPr>
            <w:bookmarkStart w:id="6" w:name="_Hlk132293348"/>
            <w:r w:rsidRPr="0082592E">
              <w:rPr>
                <w:rFonts w:ascii="Arial" w:hAnsi="Arial" w:cs="Arial"/>
                <w:i/>
                <w:iCs/>
                <w:color w:val="000000"/>
                <w:sz w:val="20"/>
                <w:szCs w:val="20"/>
                <w:lang w:val="lt-LT"/>
              </w:rPr>
              <w:t>Patvirtinti tokį Bendrovės valdybos narių atlygį naujai išrinktiems nariams vienai kadencijai:</w:t>
            </w:r>
          </w:p>
          <w:p w14:paraId="1A3BAB08" w14:textId="13831D25" w:rsidR="00430F09" w:rsidRPr="0082592E" w:rsidRDefault="00430F09" w:rsidP="00430F09">
            <w:pPr>
              <w:pStyle w:val="ListParagraph"/>
              <w:numPr>
                <w:ilvl w:val="1"/>
                <w:numId w:val="6"/>
              </w:numPr>
              <w:spacing w:before="240" w:after="240"/>
              <w:jc w:val="both"/>
              <w:rPr>
                <w:rFonts w:ascii="Arial" w:hAnsi="Arial" w:cs="Arial"/>
                <w:i/>
                <w:iCs/>
                <w:color w:val="000000"/>
                <w:sz w:val="20"/>
                <w:szCs w:val="20"/>
                <w:lang w:val="lt-LT"/>
              </w:rPr>
            </w:pPr>
            <w:r w:rsidRPr="0082592E">
              <w:rPr>
                <w:rFonts w:ascii="Arial" w:hAnsi="Arial" w:cs="Arial"/>
                <w:i/>
                <w:color w:val="000000"/>
                <w:sz w:val="20"/>
                <w:szCs w:val="20"/>
                <w:lang w:val="lt-LT"/>
              </w:rPr>
              <w:t xml:space="preserve">valdybos nariui nustatyti </w:t>
            </w:r>
            <w:r w:rsidR="0082592E" w:rsidRPr="0082592E">
              <w:rPr>
                <w:rFonts w:ascii="Arial" w:hAnsi="Arial" w:cs="Arial"/>
                <w:i/>
                <w:color w:val="000000"/>
                <w:sz w:val="20"/>
                <w:szCs w:val="20"/>
                <w:lang w:val="lt-LT"/>
              </w:rPr>
              <w:t>2</w:t>
            </w:r>
            <w:r w:rsidR="003C757D">
              <w:rPr>
                <w:rFonts w:ascii="Arial" w:hAnsi="Arial" w:cs="Arial"/>
                <w:i/>
                <w:color w:val="000000"/>
                <w:sz w:val="20"/>
                <w:szCs w:val="20"/>
                <w:lang w:val="lt-LT"/>
              </w:rPr>
              <w:t xml:space="preserve"> </w:t>
            </w:r>
            <w:r w:rsidR="0082592E" w:rsidRPr="0082592E">
              <w:rPr>
                <w:rFonts w:ascii="Arial" w:hAnsi="Arial" w:cs="Arial"/>
                <w:i/>
                <w:color w:val="000000"/>
                <w:sz w:val="20"/>
                <w:szCs w:val="20"/>
                <w:lang w:val="lt-LT"/>
              </w:rPr>
              <w:t>280 EUR</w:t>
            </w:r>
            <w:r w:rsidRPr="0082592E">
              <w:rPr>
                <w:rFonts w:ascii="Arial" w:hAnsi="Arial" w:cs="Arial"/>
                <w:i/>
                <w:color w:val="000000"/>
                <w:sz w:val="20"/>
                <w:szCs w:val="20"/>
                <w:lang w:val="lt-LT"/>
              </w:rPr>
              <w:t xml:space="preserve"> (prieš mokesčius), o valdybos pirmininkui – </w:t>
            </w:r>
            <w:r w:rsidR="0082592E" w:rsidRPr="0082592E">
              <w:rPr>
                <w:rFonts w:ascii="Arial" w:hAnsi="Arial" w:cs="Arial"/>
                <w:i/>
                <w:color w:val="000000"/>
                <w:sz w:val="20"/>
                <w:szCs w:val="20"/>
                <w:lang w:val="lt-LT"/>
              </w:rPr>
              <w:t>3</w:t>
            </w:r>
            <w:r w:rsidR="000D3591">
              <w:rPr>
                <w:rFonts w:ascii="Arial" w:hAnsi="Arial" w:cs="Arial"/>
                <w:i/>
                <w:color w:val="000000"/>
                <w:sz w:val="20"/>
                <w:szCs w:val="20"/>
                <w:lang w:val="lt-LT"/>
              </w:rPr>
              <w:t> </w:t>
            </w:r>
            <w:r w:rsidR="0082592E" w:rsidRPr="0082592E">
              <w:rPr>
                <w:rFonts w:ascii="Arial" w:hAnsi="Arial" w:cs="Arial"/>
                <w:i/>
                <w:color w:val="000000"/>
                <w:sz w:val="20"/>
                <w:szCs w:val="20"/>
                <w:lang w:val="lt-LT"/>
              </w:rPr>
              <w:t>000</w:t>
            </w:r>
            <w:r w:rsidR="000D3591">
              <w:rPr>
                <w:rFonts w:ascii="Arial" w:hAnsi="Arial" w:cs="Arial"/>
                <w:i/>
                <w:color w:val="000000"/>
                <w:sz w:val="20"/>
                <w:szCs w:val="20"/>
                <w:lang w:val="lt-LT"/>
              </w:rPr>
              <w:t xml:space="preserve"> EUR</w:t>
            </w:r>
            <w:r w:rsidR="0082592E" w:rsidRPr="0082592E">
              <w:rPr>
                <w:rFonts w:ascii="Arial" w:hAnsi="Arial" w:cs="Arial"/>
                <w:i/>
                <w:color w:val="000000"/>
                <w:sz w:val="20"/>
                <w:szCs w:val="20"/>
                <w:lang w:val="lt-LT"/>
              </w:rPr>
              <w:t xml:space="preserve"> </w:t>
            </w:r>
            <w:r w:rsidRPr="0082592E">
              <w:rPr>
                <w:rFonts w:ascii="Arial" w:hAnsi="Arial" w:cs="Arial"/>
                <w:i/>
                <w:color w:val="000000"/>
                <w:sz w:val="20"/>
                <w:szCs w:val="20"/>
                <w:lang w:val="lt-LT"/>
              </w:rPr>
              <w:t>(prieš mokesčius) mėnesinį atlygį, kuris mokamas neatsižvelgiant į per metus įvykusių valdybos posėdžių skaičių;</w:t>
            </w:r>
          </w:p>
          <w:p w14:paraId="3C4FDC29" w14:textId="77777777" w:rsidR="00430F09" w:rsidRPr="0082592E" w:rsidRDefault="00430F09" w:rsidP="00430F09">
            <w:pPr>
              <w:pStyle w:val="ListParagraph"/>
              <w:spacing w:before="240" w:after="240"/>
              <w:ind w:left="360"/>
              <w:jc w:val="both"/>
              <w:rPr>
                <w:rFonts w:ascii="Arial" w:hAnsi="Arial" w:cs="Arial"/>
                <w:i/>
                <w:iCs/>
                <w:color w:val="000000"/>
                <w:sz w:val="20"/>
                <w:szCs w:val="20"/>
                <w:lang w:val="lt-LT"/>
              </w:rPr>
            </w:pPr>
          </w:p>
          <w:p w14:paraId="3817116B" w14:textId="747E06B8" w:rsidR="001572B5" w:rsidRPr="00430F09" w:rsidRDefault="00430F09" w:rsidP="00430F09">
            <w:pPr>
              <w:pStyle w:val="ListParagraph"/>
              <w:numPr>
                <w:ilvl w:val="1"/>
                <w:numId w:val="6"/>
              </w:numPr>
              <w:spacing w:before="240" w:after="240"/>
              <w:jc w:val="both"/>
              <w:rPr>
                <w:rFonts w:ascii="Arial" w:hAnsi="Arial" w:cs="Arial"/>
                <w:i/>
                <w:iCs/>
                <w:color w:val="000000"/>
                <w:sz w:val="20"/>
                <w:szCs w:val="20"/>
                <w:lang w:val="lt-LT"/>
              </w:rPr>
            </w:pPr>
            <w:r w:rsidRPr="0082592E">
              <w:rPr>
                <w:rFonts w:ascii="Arial" w:hAnsi="Arial" w:cs="Arial"/>
                <w:i/>
                <w:color w:val="000000"/>
                <w:sz w:val="20"/>
                <w:szCs w:val="20"/>
                <w:lang w:val="lt-LT"/>
              </w:rPr>
              <w:t xml:space="preserve">užsienyje gyvenantiems valdybos nariams kompensuojamos kelionės išlaidos, bet ne daugiau kaip 500 </w:t>
            </w:r>
            <w:r w:rsidR="000D3591" w:rsidRPr="000D3591">
              <w:rPr>
                <w:rFonts w:ascii="Arial" w:hAnsi="Arial" w:cs="Arial"/>
                <w:i/>
                <w:color w:val="000000"/>
                <w:sz w:val="20"/>
                <w:szCs w:val="20"/>
                <w:lang w:val="lt-LT"/>
              </w:rPr>
              <w:t xml:space="preserve">EUR </w:t>
            </w:r>
            <w:r w:rsidRPr="0082592E">
              <w:rPr>
                <w:rFonts w:ascii="Arial" w:hAnsi="Arial" w:cs="Arial"/>
                <w:i/>
                <w:color w:val="000000"/>
                <w:sz w:val="20"/>
                <w:szCs w:val="20"/>
                <w:lang w:val="lt-LT"/>
              </w:rPr>
              <w:t>+ PVM (Lietuvos tarifas) už kiekvieną posėdį, į kurį jis atvyko dalyvauti į Lietuvą; jei dalyvaujama nuotoliniu būdu – kelionės išlaidų kompensacija tokio dalyvavimo posėdyje atveju nėra mokama.</w:t>
            </w:r>
            <w:bookmarkEnd w:id="6"/>
          </w:p>
        </w:tc>
        <w:tc>
          <w:tcPr>
            <w:tcW w:w="1620" w:type="dxa"/>
            <w:tcBorders>
              <w:top w:val="single" w:sz="4" w:space="0" w:color="auto"/>
            </w:tcBorders>
          </w:tcPr>
          <w:p w14:paraId="6803FF39" w14:textId="77777777" w:rsidR="001572B5" w:rsidRPr="00890A64" w:rsidRDefault="001572B5" w:rsidP="00B90678">
            <w:pPr>
              <w:tabs>
                <w:tab w:val="left" w:pos="900"/>
              </w:tabs>
              <w:spacing w:line="360" w:lineRule="auto"/>
              <w:ind w:firstLine="540"/>
              <w:jc w:val="both"/>
              <w:rPr>
                <w:rFonts w:ascii="Arial" w:hAnsi="Arial" w:cs="Arial"/>
                <w:i/>
                <w:sz w:val="20"/>
                <w:szCs w:val="20"/>
                <w:lang w:val="lt-LT"/>
              </w:rPr>
            </w:pPr>
          </w:p>
        </w:tc>
        <w:tc>
          <w:tcPr>
            <w:tcW w:w="1577" w:type="dxa"/>
            <w:tcBorders>
              <w:top w:val="single" w:sz="4" w:space="0" w:color="auto"/>
            </w:tcBorders>
          </w:tcPr>
          <w:p w14:paraId="7C63273D" w14:textId="77777777" w:rsidR="001572B5" w:rsidRPr="00890A64" w:rsidRDefault="001572B5" w:rsidP="00B90678">
            <w:pPr>
              <w:tabs>
                <w:tab w:val="left" w:pos="900"/>
              </w:tabs>
              <w:spacing w:line="360" w:lineRule="auto"/>
              <w:ind w:firstLine="540"/>
              <w:jc w:val="both"/>
              <w:rPr>
                <w:rFonts w:ascii="Arial" w:hAnsi="Arial" w:cs="Arial"/>
                <w:i/>
                <w:sz w:val="20"/>
                <w:szCs w:val="20"/>
                <w:lang w:val="lt-LT"/>
              </w:rPr>
            </w:pPr>
          </w:p>
        </w:tc>
      </w:tr>
      <w:tr w:rsidR="00245F0B" w:rsidRPr="00890A64" w14:paraId="6522A053" w14:textId="77777777" w:rsidTr="56AD289C">
        <w:tc>
          <w:tcPr>
            <w:tcW w:w="6408" w:type="dxa"/>
          </w:tcPr>
          <w:p w14:paraId="74949968" w14:textId="23C66F8E" w:rsidR="00245F0B" w:rsidRPr="00430F09" w:rsidRDefault="00890A64" w:rsidP="00430F09">
            <w:pPr>
              <w:pStyle w:val="ListParagraph"/>
              <w:numPr>
                <w:ilvl w:val="0"/>
                <w:numId w:val="6"/>
              </w:numPr>
              <w:spacing w:before="240" w:after="240"/>
              <w:jc w:val="both"/>
              <w:rPr>
                <w:rFonts w:ascii="Arial" w:hAnsi="Arial" w:cs="Arial"/>
                <w:b/>
                <w:bCs/>
                <w:color w:val="000000"/>
                <w:sz w:val="20"/>
                <w:szCs w:val="20"/>
                <w:lang w:val="lt-LT"/>
              </w:rPr>
            </w:pPr>
            <w:r w:rsidRPr="00430F09">
              <w:rPr>
                <w:rFonts w:ascii="Arial" w:hAnsi="Arial" w:cs="Arial"/>
                <w:b/>
                <w:color w:val="000000"/>
                <w:sz w:val="20"/>
                <w:szCs w:val="20"/>
                <w:lang w:val="lt-LT"/>
              </w:rPr>
              <w:t>Informacijos apie Strategijos įgyvendinimą pateikimas</w:t>
            </w:r>
          </w:p>
          <w:p w14:paraId="4BF9EAAE" w14:textId="7405374B" w:rsidR="00245F0B" w:rsidRPr="00890A64" w:rsidRDefault="00890A64" w:rsidP="00AD5C96">
            <w:pPr>
              <w:spacing w:before="240" w:after="240"/>
              <w:jc w:val="both"/>
              <w:rPr>
                <w:rFonts w:ascii="Arial" w:hAnsi="Arial" w:cs="Arial"/>
                <w:i/>
                <w:iCs/>
                <w:color w:val="000000"/>
                <w:sz w:val="20"/>
                <w:szCs w:val="20"/>
                <w:lang w:val="lt-LT"/>
              </w:rPr>
            </w:pPr>
            <w:r w:rsidRPr="00890A64">
              <w:rPr>
                <w:rFonts w:ascii="Arial" w:hAnsi="Arial" w:cs="Arial"/>
                <w:i/>
                <w:iCs/>
                <w:color w:val="000000"/>
                <w:sz w:val="20"/>
                <w:szCs w:val="20"/>
                <w:lang w:val="lt-LT"/>
              </w:rPr>
              <w:t>Pastaba: šiuo klausimu nėra balsuojama.</w:t>
            </w:r>
          </w:p>
        </w:tc>
        <w:tc>
          <w:tcPr>
            <w:tcW w:w="3197" w:type="dxa"/>
            <w:gridSpan w:val="2"/>
            <w:vAlign w:val="center"/>
          </w:tcPr>
          <w:p w14:paraId="014F9563" w14:textId="6F07A4CD" w:rsidR="00245F0B" w:rsidRPr="00430F09" w:rsidRDefault="00430F09" w:rsidP="00430F09">
            <w:pPr>
              <w:jc w:val="center"/>
              <w:rPr>
                <w:rFonts w:ascii="Arial" w:hAnsi="Arial" w:cs="Arial"/>
                <w:b/>
                <w:bCs/>
                <w:iCs/>
                <w:sz w:val="20"/>
                <w:szCs w:val="20"/>
                <w:lang w:val="lt-LT"/>
              </w:rPr>
            </w:pPr>
            <w:r w:rsidRPr="00430F09">
              <w:rPr>
                <w:rFonts w:ascii="Arial" w:hAnsi="Arial" w:cs="Arial"/>
                <w:b/>
                <w:bCs/>
                <w:iCs/>
                <w:sz w:val="20"/>
                <w:szCs w:val="20"/>
                <w:lang w:val="lt-LT"/>
              </w:rPr>
              <w:t>I</w:t>
            </w:r>
            <w:r w:rsidR="00890A64" w:rsidRPr="00430F09">
              <w:rPr>
                <w:rFonts w:ascii="Arial" w:hAnsi="Arial" w:cs="Arial"/>
                <w:b/>
                <w:bCs/>
                <w:iCs/>
                <w:sz w:val="20"/>
                <w:szCs w:val="20"/>
                <w:lang w:val="lt-LT"/>
              </w:rPr>
              <w:t>šklausyta</w:t>
            </w:r>
          </w:p>
        </w:tc>
      </w:tr>
    </w:tbl>
    <w:p w14:paraId="3CC03428" w14:textId="77777777" w:rsidR="00011DC7" w:rsidRPr="00890A64" w:rsidRDefault="00011DC7" w:rsidP="00B5492F">
      <w:pPr>
        <w:tabs>
          <w:tab w:val="left" w:pos="900"/>
        </w:tabs>
        <w:spacing w:line="360" w:lineRule="auto"/>
        <w:jc w:val="both"/>
        <w:rPr>
          <w:rFonts w:ascii="Arial" w:hAnsi="Arial" w:cs="Arial"/>
          <w:sz w:val="20"/>
          <w:szCs w:val="20"/>
          <w:lang w:val="lt-LT"/>
        </w:rPr>
      </w:pPr>
    </w:p>
    <w:p w14:paraId="5A00E675" w14:textId="2858EFA4" w:rsidR="005316F4" w:rsidRPr="00890A64" w:rsidRDefault="00890A64" w:rsidP="005316F4">
      <w:pPr>
        <w:tabs>
          <w:tab w:val="left" w:pos="900"/>
        </w:tabs>
        <w:jc w:val="both"/>
        <w:rPr>
          <w:rFonts w:ascii="Arial" w:hAnsi="Arial" w:cs="Arial"/>
          <w:sz w:val="20"/>
          <w:szCs w:val="20"/>
          <w:lang w:val="lt-LT"/>
        </w:rPr>
      </w:pPr>
      <w:r w:rsidRPr="00890A64">
        <w:rPr>
          <w:rFonts w:ascii="Arial" w:hAnsi="Arial" w:cs="Arial"/>
          <w:sz w:val="20"/>
          <w:szCs w:val="20"/>
          <w:lang w:val="lt-LT"/>
        </w:rPr>
        <w:t>Akcininkas</w:t>
      </w:r>
      <w:r w:rsidR="005316F4" w:rsidRPr="00890A64">
        <w:rPr>
          <w:rFonts w:ascii="Arial" w:hAnsi="Arial" w:cs="Arial"/>
          <w:sz w:val="20"/>
          <w:szCs w:val="20"/>
          <w:lang w:val="lt-LT"/>
        </w:rPr>
        <w:t xml:space="preserve"> (</w:t>
      </w:r>
      <w:r w:rsidRPr="00890A64">
        <w:rPr>
          <w:rFonts w:ascii="Arial" w:hAnsi="Arial" w:cs="Arial"/>
          <w:sz w:val="20"/>
          <w:szCs w:val="20"/>
          <w:lang w:val="lt-LT"/>
        </w:rPr>
        <w:t>ar kitas įgaliotas balsuoti</w:t>
      </w:r>
      <w:r w:rsidR="000D3591">
        <w:rPr>
          <w:rFonts w:ascii="Arial" w:hAnsi="Arial" w:cs="Arial"/>
          <w:sz w:val="20"/>
          <w:szCs w:val="20"/>
          <w:lang w:val="lt-LT"/>
        </w:rPr>
        <w:t xml:space="preserve"> asmuo</w:t>
      </w:r>
      <w:r w:rsidR="005316F4" w:rsidRPr="00890A64">
        <w:rPr>
          <w:rFonts w:ascii="Arial" w:hAnsi="Arial" w:cs="Arial"/>
          <w:sz w:val="20"/>
          <w:szCs w:val="20"/>
          <w:lang w:val="lt-LT"/>
        </w:rPr>
        <w:t>)</w:t>
      </w:r>
      <w:r w:rsidR="003C79AA" w:rsidRPr="00890A64">
        <w:rPr>
          <w:rFonts w:ascii="Arial" w:hAnsi="Arial" w:cs="Arial"/>
          <w:sz w:val="20"/>
          <w:szCs w:val="20"/>
          <w:lang w:val="lt-LT"/>
        </w:rPr>
        <w:t>:</w:t>
      </w:r>
    </w:p>
    <w:p w14:paraId="59DD96D4" w14:textId="77777777" w:rsidR="00AA4939" w:rsidRPr="00890A64" w:rsidRDefault="00AA4939" w:rsidP="005316F4">
      <w:pPr>
        <w:tabs>
          <w:tab w:val="left" w:pos="900"/>
        </w:tabs>
        <w:jc w:val="both"/>
        <w:rPr>
          <w:rFonts w:ascii="Arial" w:hAnsi="Arial" w:cs="Arial"/>
          <w:sz w:val="20"/>
          <w:szCs w:val="20"/>
          <w:lang w:val="lt-LT"/>
        </w:rPr>
      </w:pPr>
    </w:p>
    <w:p w14:paraId="65353D05" w14:textId="77777777" w:rsidR="005316F4" w:rsidRPr="00890A64" w:rsidRDefault="005316F4" w:rsidP="00454379">
      <w:pPr>
        <w:tabs>
          <w:tab w:val="left" w:pos="900"/>
        </w:tabs>
        <w:jc w:val="both"/>
        <w:rPr>
          <w:rFonts w:ascii="Arial" w:hAnsi="Arial" w:cs="Arial"/>
          <w:sz w:val="20"/>
          <w:szCs w:val="20"/>
          <w:lang w:val="lt-LT"/>
        </w:rPr>
      </w:pPr>
    </w:p>
    <w:p w14:paraId="3E31DB38" w14:textId="77777777" w:rsidR="005316F4" w:rsidRPr="00890A64" w:rsidRDefault="005316F4" w:rsidP="00454379">
      <w:pPr>
        <w:tabs>
          <w:tab w:val="left" w:pos="900"/>
        </w:tabs>
        <w:jc w:val="both"/>
        <w:rPr>
          <w:rFonts w:ascii="Arial" w:hAnsi="Arial" w:cs="Arial"/>
          <w:sz w:val="20"/>
          <w:szCs w:val="20"/>
          <w:lang w:val="lt-LT"/>
        </w:rPr>
      </w:pPr>
    </w:p>
    <w:p w14:paraId="349DA585" w14:textId="046F7FCB" w:rsidR="00B5492F" w:rsidRPr="00890A64" w:rsidRDefault="00454379" w:rsidP="00454379">
      <w:pPr>
        <w:tabs>
          <w:tab w:val="left" w:pos="900"/>
        </w:tabs>
        <w:jc w:val="both"/>
        <w:rPr>
          <w:rFonts w:ascii="Arial" w:hAnsi="Arial" w:cs="Arial"/>
          <w:i/>
          <w:sz w:val="20"/>
          <w:szCs w:val="20"/>
          <w:lang w:val="lt-LT"/>
        </w:rPr>
      </w:pPr>
      <w:r w:rsidRPr="00890A64">
        <w:rPr>
          <w:rFonts w:ascii="Arial" w:hAnsi="Arial" w:cs="Arial"/>
          <w:sz w:val="20"/>
          <w:szCs w:val="20"/>
          <w:lang w:val="lt-LT"/>
        </w:rPr>
        <w:t xml:space="preserve">____________________     </w:t>
      </w:r>
      <w:r w:rsidR="00FC0811" w:rsidRPr="00890A64">
        <w:rPr>
          <w:rFonts w:ascii="Arial" w:hAnsi="Arial" w:cs="Arial"/>
          <w:sz w:val="20"/>
          <w:szCs w:val="20"/>
          <w:lang w:val="lt-LT"/>
        </w:rPr>
        <w:tab/>
      </w:r>
      <w:r w:rsidR="00FC0811" w:rsidRPr="00890A64">
        <w:rPr>
          <w:rFonts w:ascii="Arial" w:hAnsi="Arial" w:cs="Arial"/>
          <w:sz w:val="20"/>
          <w:szCs w:val="20"/>
          <w:lang w:val="lt-LT"/>
        </w:rPr>
        <w:tab/>
      </w:r>
      <w:r w:rsidR="00E302C4" w:rsidRPr="00890A64">
        <w:rPr>
          <w:rFonts w:ascii="Arial" w:hAnsi="Arial" w:cs="Arial"/>
          <w:sz w:val="20"/>
          <w:szCs w:val="20"/>
          <w:lang w:val="lt-LT"/>
        </w:rPr>
        <w:tab/>
      </w:r>
      <w:r w:rsidRPr="00890A64">
        <w:rPr>
          <w:rFonts w:ascii="Arial" w:hAnsi="Arial" w:cs="Arial"/>
          <w:sz w:val="20"/>
          <w:szCs w:val="20"/>
          <w:lang w:val="lt-LT"/>
        </w:rPr>
        <w:t>______________________________</w:t>
      </w:r>
      <w:r w:rsidR="00F14BC3" w:rsidRPr="00890A64">
        <w:rPr>
          <w:rFonts w:ascii="Arial" w:hAnsi="Arial" w:cs="Arial"/>
          <w:sz w:val="20"/>
          <w:szCs w:val="20"/>
          <w:lang w:val="lt-LT"/>
        </w:rPr>
        <w:t>___</w:t>
      </w:r>
    </w:p>
    <w:p w14:paraId="1EE3A1A1" w14:textId="279D1CB7" w:rsidR="00B5492F" w:rsidRPr="00890A64" w:rsidRDefault="001D5F70" w:rsidP="001D5F70">
      <w:pPr>
        <w:pStyle w:val="BodyText"/>
        <w:tabs>
          <w:tab w:val="left" w:pos="900"/>
        </w:tabs>
        <w:rPr>
          <w:rFonts w:ascii="Arial" w:hAnsi="Arial" w:cs="Arial"/>
          <w:sz w:val="20"/>
        </w:rPr>
      </w:pPr>
      <w:r w:rsidRPr="00890A64">
        <w:rPr>
          <w:rFonts w:ascii="Arial" w:hAnsi="Arial" w:cs="Arial"/>
          <w:sz w:val="20"/>
        </w:rPr>
        <w:t>(</w:t>
      </w:r>
      <w:r w:rsidR="00890A64" w:rsidRPr="00890A64">
        <w:rPr>
          <w:rFonts w:ascii="Arial" w:hAnsi="Arial" w:cs="Arial"/>
          <w:sz w:val="20"/>
        </w:rPr>
        <w:t>Parašas</w:t>
      </w:r>
      <w:r w:rsidRPr="00890A64">
        <w:rPr>
          <w:rFonts w:ascii="Arial" w:hAnsi="Arial" w:cs="Arial"/>
          <w:sz w:val="20"/>
        </w:rPr>
        <w:t>)</w:t>
      </w:r>
      <w:r w:rsidR="00454379" w:rsidRPr="00890A64">
        <w:rPr>
          <w:rFonts w:ascii="Arial" w:hAnsi="Arial" w:cs="Arial"/>
          <w:sz w:val="20"/>
        </w:rPr>
        <w:tab/>
      </w:r>
      <w:r w:rsidR="00454379" w:rsidRPr="00890A64">
        <w:rPr>
          <w:rFonts w:ascii="Arial" w:hAnsi="Arial" w:cs="Arial"/>
          <w:sz w:val="20"/>
        </w:rPr>
        <w:tab/>
      </w:r>
      <w:r w:rsidR="00454379" w:rsidRPr="00890A64">
        <w:rPr>
          <w:rFonts w:ascii="Arial" w:hAnsi="Arial" w:cs="Arial"/>
          <w:sz w:val="20"/>
        </w:rPr>
        <w:tab/>
      </w:r>
      <w:r w:rsidR="00FC0811" w:rsidRPr="00890A64">
        <w:rPr>
          <w:rFonts w:ascii="Arial" w:hAnsi="Arial" w:cs="Arial"/>
          <w:sz w:val="20"/>
        </w:rPr>
        <w:tab/>
      </w:r>
      <w:r w:rsidR="00890A64" w:rsidRPr="00890A64">
        <w:rPr>
          <w:rFonts w:ascii="Arial" w:hAnsi="Arial" w:cs="Arial"/>
          <w:sz w:val="20"/>
        </w:rPr>
        <w:tab/>
      </w:r>
      <w:r w:rsidR="00E302C4" w:rsidRPr="00890A64">
        <w:rPr>
          <w:rFonts w:ascii="Arial" w:hAnsi="Arial" w:cs="Arial"/>
          <w:sz w:val="20"/>
        </w:rPr>
        <w:t xml:space="preserve"> </w:t>
      </w:r>
      <w:r w:rsidR="00B5492F" w:rsidRPr="00890A64">
        <w:rPr>
          <w:rFonts w:ascii="Arial" w:hAnsi="Arial" w:cs="Arial"/>
          <w:iCs/>
          <w:sz w:val="20"/>
        </w:rPr>
        <w:t>(</w:t>
      </w:r>
      <w:r w:rsidR="00890A64" w:rsidRPr="00890A64">
        <w:rPr>
          <w:rFonts w:ascii="Arial" w:hAnsi="Arial" w:cs="Arial"/>
          <w:iCs/>
          <w:sz w:val="20"/>
        </w:rPr>
        <w:t>Pareigos</w:t>
      </w:r>
      <w:r w:rsidR="00E302C4" w:rsidRPr="00890A64">
        <w:rPr>
          <w:rFonts w:ascii="Arial" w:hAnsi="Arial" w:cs="Arial"/>
          <w:iCs/>
          <w:sz w:val="20"/>
        </w:rPr>
        <w:t xml:space="preserve"> (</w:t>
      </w:r>
      <w:r w:rsidR="00890A64" w:rsidRPr="00890A64">
        <w:rPr>
          <w:rFonts w:ascii="Arial" w:hAnsi="Arial" w:cs="Arial"/>
          <w:iCs/>
          <w:sz w:val="20"/>
        </w:rPr>
        <w:t>jei taikoma</w:t>
      </w:r>
      <w:r w:rsidR="00E302C4" w:rsidRPr="00890A64">
        <w:rPr>
          <w:rFonts w:ascii="Arial" w:hAnsi="Arial" w:cs="Arial"/>
          <w:iCs/>
          <w:sz w:val="20"/>
        </w:rPr>
        <w:t xml:space="preserve">), </w:t>
      </w:r>
      <w:r w:rsidR="00890A64" w:rsidRPr="00890A64">
        <w:rPr>
          <w:rFonts w:ascii="Arial" w:hAnsi="Arial" w:cs="Arial"/>
          <w:iCs/>
          <w:sz w:val="20"/>
        </w:rPr>
        <w:t>Vardas, Pavardė</w:t>
      </w:r>
      <w:r w:rsidR="00B5492F" w:rsidRPr="00890A64">
        <w:rPr>
          <w:rFonts w:ascii="Arial" w:hAnsi="Arial" w:cs="Arial"/>
          <w:iCs/>
          <w:sz w:val="20"/>
        </w:rPr>
        <w:t>)</w:t>
      </w:r>
    </w:p>
    <w:p w14:paraId="3D85E037" w14:textId="53F77067" w:rsidR="001D5F70" w:rsidRPr="001D5F70" w:rsidRDefault="001D5F70" w:rsidP="001D5F70">
      <w:pPr>
        <w:rPr>
          <w:lang w:val="en-GB"/>
        </w:rPr>
      </w:pPr>
    </w:p>
    <w:p w14:paraId="569FF1C3" w14:textId="510AB795" w:rsidR="001D5F70" w:rsidRPr="001D5F70" w:rsidRDefault="001D5F70" w:rsidP="001D5F70">
      <w:pPr>
        <w:rPr>
          <w:lang w:val="en-GB"/>
        </w:rPr>
      </w:pPr>
    </w:p>
    <w:p w14:paraId="23319EA1" w14:textId="419F559D" w:rsidR="001D5F70" w:rsidRPr="001D5F70" w:rsidRDefault="001D5F70" w:rsidP="001D5F70">
      <w:pPr>
        <w:rPr>
          <w:lang w:val="en-GB"/>
        </w:rPr>
      </w:pPr>
    </w:p>
    <w:p w14:paraId="04A15306" w14:textId="31C600EF" w:rsidR="001D5F70" w:rsidRPr="001D5F70" w:rsidRDefault="001D5F70" w:rsidP="001D5F70">
      <w:pPr>
        <w:rPr>
          <w:lang w:val="en-GB"/>
        </w:rPr>
      </w:pPr>
      <w:r w:rsidRPr="001D5F70">
        <w:rPr>
          <w:lang w:val="en-GB"/>
        </w:rPr>
        <w:t xml:space="preserve"> </w:t>
      </w:r>
    </w:p>
    <w:sectPr w:rsidR="001D5F70" w:rsidRPr="001D5F70" w:rsidSect="00AE2E09">
      <w:footerReference w:type="even" r:id="rId10"/>
      <w:footerReference w:type="default" r:id="rId11"/>
      <w:pgSz w:w="11906" w:h="16838"/>
      <w:pgMar w:top="71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091BD" w14:textId="77777777" w:rsidR="00D8218C" w:rsidRDefault="00D8218C">
      <w:r>
        <w:separator/>
      </w:r>
    </w:p>
  </w:endnote>
  <w:endnote w:type="continuationSeparator" w:id="0">
    <w:p w14:paraId="7BBFC480" w14:textId="77777777" w:rsidR="00D8218C" w:rsidRDefault="00D8218C">
      <w:r>
        <w:continuationSeparator/>
      </w:r>
    </w:p>
  </w:endnote>
  <w:endnote w:type="continuationNotice" w:id="1">
    <w:p w14:paraId="6811D2E7" w14:textId="77777777" w:rsidR="002878C4" w:rsidRDefault="00287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AFEE" w14:textId="77777777" w:rsidR="005546A5" w:rsidRDefault="005546A5" w:rsidP="009E7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00851" w14:textId="77777777" w:rsidR="005546A5" w:rsidRDefault="005546A5" w:rsidP="00215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F732" w14:textId="77777777" w:rsidR="005546A5" w:rsidRDefault="005546A5" w:rsidP="002150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152B6" w14:textId="77777777" w:rsidR="00D8218C" w:rsidRDefault="00D8218C">
      <w:r>
        <w:separator/>
      </w:r>
    </w:p>
  </w:footnote>
  <w:footnote w:type="continuationSeparator" w:id="0">
    <w:p w14:paraId="366E7001" w14:textId="77777777" w:rsidR="00D8218C" w:rsidRDefault="00D8218C">
      <w:r>
        <w:continuationSeparator/>
      </w:r>
    </w:p>
  </w:footnote>
  <w:footnote w:type="continuationNotice" w:id="1">
    <w:p w14:paraId="12D6403D" w14:textId="77777777" w:rsidR="002878C4" w:rsidRDefault="002878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B3A0F"/>
    <w:multiLevelType w:val="hybridMultilevel"/>
    <w:tmpl w:val="21A071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97458D"/>
    <w:multiLevelType w:val="multilevel"/>
    <w:tmpl w:val="F752B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DCA3EE5"/>
    <w:multiLevelType w:val="multilevel"/>
    <w:tmpl w:val="43BA9C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ED04847"/>
    <w:multiLevelType w:val="hybridMultilevel"/>
    <w:tmpl w:val="27B00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3D1933"/>
    <w:multiLevelType w:val="multilevel"/>
    <w:tmpl w:val="C5887B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76A7BDB"/>
    <w:multiLevelType w:val="multilevel"/>
    <w:tmpl w:val="2A2C67D8"/>
    <w:lvl w:ilvl="0">
      <w:start w:val="1"/>
      <w:numFmt w:val="decimal"/>
      <w:lvlText w:val="%1."/>
      <w:lvlJc w:val="left"/>
      <w:pPr>
        <w:ind w:left="340" w:hanging="34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22983715">
    <w:abstractNumId w:val="1"/>
  </w:num>
  <w:num w:numId="2" w16cid:durableId="1716468776">
    <w:abstractNumId w:val="3"/>
  </w:num>
  <w:num w:numId="3" w16cid:durableId="1011493851">
    <w:abstractNumId w:val="4"/>
  </w:num>
  <w:num w:numId="4" w16cid:durableId="432552698">
    <w:abstractNumId w:val="2"/>
  </w:num>
  <w:num w:numId="5" w16cid:durableId="1541623335">
    <w:abstractNumId w:val="0"/>
  </w:num>
  <w:num w:numId="6" w16cid:durableId="378167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1D"/>
    <w:rsid w:val="00010E48"/>
    <w:rsid w:val="00011DC7"/>
    <w:rsid w:val="000161E3"/>
    <w:rsid w:val="00040C4E"/>
    <w:rsid w:val="000427F4"/>
    <w:rsid w:val="00046F19"/>
    <w:rsid w:val="000531CD"/>
    <w:rsid w:val="00056A7B"/>
    <w:rsid w:val="00067BC9"/>
    <w:rsid w:val="000970A3"/>
    <w:rsid w:val="000C20DF"/>
    <w:rsid w:val="000D3591"/>
    <w:rsid w:val="00106504"/>
    <w:rsid w:val="00107C95"/>
    <w:rsid w:val="00115124"/>
    <w:rsid w:val="0012070F"/>
    <w:rsid w:val="0012073F"/>
    <w:rsid w:val="0013316C"/>
    <w:rsid w:val="0013494A"/>
    <w:rsid w:val="001572B5"/>
    <w:rsid w:val="00176953"/>
    <w:rsid w:val="00187209"/>
    <w:rsid w:val="00196668"/>
    <w:rsid w:val="00196AA2"/>
    <w:rsid w:val="001B3E79"/>
    <w:rsid w:val="001C045E"/>
    <w:rsid w:val="001D5F70"/>
    <w:rsid w:val="001F7329"/>
    <w:rsid w:val="002019BF"/>
    <w:rsid w:val="00212BCC"/>
    <w:rsid w:val="002132D5"/>
    <w:rsid w:val="00215037"/>
    <w:rsid w:val="0023728F"/>
    <w:rsid w:val="00245F0B"/>
    <w:rsid w:val="00262CE9"/>
    <w:rsid w:val="00263354"/>
    <w:rsid w:val="00264444"/>
    <w:rsid w:val="00277FB5"/>
    <w:rsid w:val="00286166"/>
    <w:rsid w:val="00286EA9"/>
    <w:rsid w:val="002878C4"/>
    <w:rsid w:val="00290655"/>
    <w:rsid w:val="00294FD5"/>
    <w:rsid w:val="00295F99"/>
    <w:rsid w:val="002B05FD"/>
    <w:rsid w:val="002B58D2"/>
    <w:rsid w:val="002E4697"/>
    <w:rsid w:val="002E4740"/>
    <w:rsid w:val="003231B1"/>
    <w:rsid w:val="00324B79"/>
    <w:rsid w:val="00327C68"/>
    <w:rsid w:val="00342BFB"/>
    <w:rsid w:val="0034503D"/>
    <w:rsid w:val="00346E06"/>
    <w:rsid w:val="00356BC2"/>
    <w:rsid w:val="003705A8"/>
    <w:rsid w:val="00370C85"/>
    <w:rsid w:val="00372A88"/>
    <w:rsid w:val="00380305"/>
    <w:rsid w:val="003804E4"/>
    <w:rsid w:val="00381184"/>
    <w:rsid w:val="003A2FD1"/>
    <w:rsid w:val="003A7675"/>
    <w:rsid w:val="003B154B"/>
    <w:rsid w:val="003C757D"/>
    <w:rsid w:val="003C79AA"/>
    <w:rsid w:val="003D549B"/>
    <w:rsid w:val="003F04E0"/>
    <w:rsid w:val="00430F09"/>
    <w:rsid w:val="00431A0E"/>
    <w:rsid w:val="00454379"/>
    <w:rsid w:val="00467AB1"/>
    <w:rsid w:val="00472EF1"/>
    <w:rsid w:val="004736DC"/>
    <w:rsid w:val="004923DC"/>
    <w:rsid w:val="00495A3D"/>
    <w:rsid w:val="00496028"/>
    <w:rsid w:val="004A05F0"/>
    <w:rsid w:val="004B6E84"/>
    <w:rsid w:val="004D27AC"/>
    <w:rsid w:val="004D2A06"/>
    <w:rsid w:val="004F049D"/>
    <w:rsid w:val="004F1A1F"/>
    <w:rsid w:val="00530555"/>
    <w:rsid w:val="005316F4"/>
    <w:rsid w:val="0055331F"/>
    <w:rsid w:val="005546A5"/>
    <w:rsid w:val="00563D7C"/>
    <w:rsid w:val="0057349B"/>
    <w:rsid w:val="00574025"/>
    <w:rsid w:val="00580EF9"/>
    <w:rsid w:val="00581B96"/>
    <w:rsid w:val="005B1AA5"/>
    <w:rsid w:val="005D19A0"/>
    <w:rsid w:val="005D3031"/>
    <w:rsid w:val="005D5258"/>
    <w:rsid w:val="005D71BE"/>
    <w:rsid w:val="005D7509"/>
    <w:rsid w:val="0060042E"/>
    <w:rsid w:val="006021D1"/>
    <w:rsid w:val="00611CBB"/>
    <w:rsid w:val="00612BEC"/>
    <w:rsid w:val="0061760D"/>
    <w:rsid w:val="00617806"/>
    <w:rsid w:val="00623CD2"/>
    <w:rsid w:val="006413CE"/>
    <w:rsid w:val="00657843"/>
    <w:rsid w:val="0066254D"/>
    <w:rsid w:val="00683D48"/>
    <w:rsid w:val="006C2D4B"/>
    <w:rsid w:val="006C38B2"/>
    <w:rsid w:val="006C6136"/>
    <w:rsid w:val="006D74E0"/>
    <w:rsid w:val="006F6B16"/>
    <w:rsid w:val="00703A9C"/>
    <w:rsid w:val="0070530A"/>
    <w:rsid w:val="00716996"/>
    <w:rsid w:val="00717496"/>
    <w:rsid w:val="0072289C"/>
    <w:rsid w:val="00733F01"/>
    <w:rsid w:val="00762DA9"/>
    <w:rsid w:val="00767969"/>
    <w:rsid w:val="007739C8"/>
    <w:rsid w:val="007750F4"/>
    <w:rsid w:val="00777B20"/>
    <w:rsid w:val="007802AA"/>
    <w:rsid w:val="00792139"/>
    <w:rsid w:val="00792961"/>
    <w:rsid w:val="0079699D"/>
    <w:rsid w:val="007B651C"/>
    <w:rsid w:val="007C0AE5"/>
    <w:rsid w:val="007C32B6"/>
    <w:rsid w:val="007E1096"/>
    <w:rsid w:val="007E4495"/>
    <w:rsid w:val="007F4C07"/>
    <w:rsid w:val="0080029F"/>
    <w:rsid w:val="00802386"/>
    <w:rsid w:val="0080380D"/>
    <w:rsid w:val="00811E27"/>
    <w:rsid w:val="00812E29"/>
    <w:rsid w:val="008158DA"/>
    <w:rsid w:val="0082434C"/>
    <w:rsid w:val="0082592E"/>
    <w:rsid w:val="00847E16"/>
    <w:rsid w:val="00854DC5"/>
    <w:rsid w:val="00872E77"/>
    <w:rsid w:val="00874E38"/>
    <w:rsid w:val="008808C3"/>
    <w:rsid w:val="00880986"/>
    <w:rsid w:val="0088337E"/>
    <w:rsid w:val="008874BD"/>
    <w:rsid w:val="00890A64"/>
    <w:rsid w:val="008B4E82"/>
    <w:rsid w:val="008E50C0"/>
    <w:rsid w:val="0091012F"/>
    <w:rsid w:val="0092740C"/>
    <w:rsid w:val="00936C29"/>
    <w:rsid w:val="009535AF"/>
    <w:rsid w:val="00954260"/>
    <w:rsid w:val="0096795B"/>
    <w:rsid w:val="00973961"/>
    <w:rsid w:val="0097458C"/>
    <w:rsid w:val="00981BAA"/>
    <w:rsid w:val="009B0F7D"/>
    <w:rsid w:val="009D0D2F"/>
    <w:rsid w:val="009E2140"/>
    <w:rsid w:val="009E7C60"/>
    <w:rsid w:val="00A04429"/>
    <w:rsid w:val="00A33B57"/>
    <w:rsid w:val="00A35B72"/>
    <w:rsid w:val="00A6266B"/>
    <w:rsid w:val="00A673B7"/>
    <w:rsid w:val="00A74EF1"/>
    <w:rsid w:val="00A75DA2"/>
    <w:rsid w:val="00AA03F6"/>
    <w:rsid w:val="00AA108C"/>
    <w:rsid w:val="00AA4939"/>
    <w:rsid w:val="00AD1F52"/>
    <w:rsid w:val="00AD3AB1"/>
    <w:rsid w:val="00AD5C96"/>
    <w:rsid w:val="00AE2E09"/>
    <w:rsid w:val="00AE4DBE"/>
    <w:rsid w:val="00AF0EFA"/>
    <w:rsid w:val="00AF7AB9"/>
    <w:rsid w:val="00B029EA"/>
    <w:rsid w:val="00B1004A"/>
    <w:rsid w:val="00B16931"/>
    <w:rsid w:val="00B22BF2"/>
    <w:rsid w:val="00B33210"/>
    <w:rsid w:val="00B5492F"/>
    <w:rsid w:val="00B731A8"/>
    <w:rsid w:val="00B90678"/>
    <w:rsid w:val="00B97FB0"/>
    <w:rsid w:val="00BA1269"/>
    <w:rsid w:val="00BB17A9"/>
    <w:rsid w:val="00C06D20"/>
    <w:rsid w:val="00C6101E"/>
    <w:rsid w:val="00C6264B"/>
    <w:rsid w:val="00C6266F"/>
    <w:rsid w:val="00C75AA4"/>
    <w:rsid w:val="00C879C3"/>
    <w:rsid w:val="00C96210"/>
    <w:rsid w:val="00C962CA"/>
    <w:rsid w:val="00CE3A6B"/>
    <w:rsid w:val="00CE5507"/>
    <w:rsid w:val="00CF0FEA"/>
    <w:rsid w:val="00CF2917"/>
    <w:rsid w:val="00D0789E"/>
    <w:rsid w:val="00D114CD"/>
    <w:rsid w:val="00D256A0"/>
    <w:rsid w:val="00D509B0"/>
    <w:rsid w:val="00D51859"/>
    <w:rsid w:val="00D66007"/>
    <w:rsid w:val="00D67E5E"/>
    <w:rsid w:val="00D752A7"/>
    <w:rsid w:val="00D8218C"/>
    <w:rsid w:val="00D86DB3"/>
    <w:rsid w:val="00D87AB7"/>
    <w:rsid w:val="00D97CFC"/>
    <w:rsid w:val="00DB6C7D"/>
    <w:rsid w:val="00DC4ADE"/>
    <w:rsid w:val="00DD449E"/>
    <w:rsid w:val="00DF3D1D"/>
    <w:rsid w:val="00E2394D"/>
    <w:rsid w:val="00E25232"/>
    <w:rsid w:val="00E26D0C"/>
    <w:rsid w:val="00E302C4"/>
    <w:rsid w:val="00E45C71"/>
    <w:rsid w:val="00E46825"/>
    <w:rsid w:val="00E713A7"/>
    <w:rsid w:val="00E7275E"/>
    <w:rsid w:val="00EA2087"/>
    <w:rsid w:val="00EB4289"/>
    <w:rsid w:val="00EB6E88"/>
    <w:rsid w:val="00EE4445"/>
    <w:rsid w:val="00F07304"/>
    <w:rsid w:val="00F12375"/>
    <w:rsid w:val="00F14BC3"/>
    <w:rsid w:val="00F14FC1"/>
    <w:rsid w:val="00F16F15"/>
    <w:rsid w:val="00F207E2"/>
    <w:rsid w:val="00F333AC"/>
    <w:rsid w:val="00F8034D"/>
    <w:rsid w:val="00FB3300"/>
    <w:rsid w:val="00FC0811"/>
    <w:rsid w:val="00FC4AAC"/>
    <w:rsid w:val="00FD57F5"/>
    <w:rsid w:val="00FE28B0"/>
    <w:rsid w:val="00FE4E8B"/>
    <w:rsid w:val="00FE671A"/>
    <w:rsid w:val="0B56FAA8"/>
    <w:rsid w:val="56AD28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BFE1"/>
  <w15:chartTrackingRefBased/>
  <w15:docId w15:val="{4B9488FF-CF9E-4CFA-A1A7-89052910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D1D"/>
    <w:rPr>
      <w:rFonts w:ascii="Times New Roman" w:eastAsia="Times New Roman" w:hAnsi="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3D1D"/>
    <w:pPr>
      <w:jc w:val="both"/>
    </w:pPr>
    <w:rPr>
      <w:rFonts w:ascii="HelveticaLT" w:hAnsi="HelveticaLT"/>
      <w:szCs w:val="20"/>
      <w:lang w:val="lt-LT"/>
    </w:rPr>
  </w:style>
  <w:style w:type="character" w:customStyle="1" w:styleId="BodyTextChar">
    <w:name w:val="Body Text Char"/>
    <w:link w:val="BodyText"/>
    <w:rsid w:val="00DF3D1D"/>
    <w:rPr>
      <w:rFonts w:ascii="HelveticaLT" w:eastAsia="Times New Roman" w:hAnsi="HelveticaLT" w:cs="Times New Roman"/>
      <w:sz w:val="24"/>
      <w:szCs w:val="20"/>
    </w:rPr>
  </w:style>
  <w:style w:type="paragraph" w:styleId="Header">
    <w:name w:val="header"/>
    <w:basedOn w:val="Normal"/>
    <w:link w:val="HeaderChar"/>
    <w:uiPriority w:val="99"/>
    <w:rsid w:val="00DF3D1D"/>
    <w:pPr>
      <w:tabs>
        <w:tab w:val="center" w:pos="4153"/>
        <w:tab w:val="right" w:pos="8306"/>
      </w:tabs>
    </w:pPr>
    <w:rPr>
      <w:szCs w:val="20"/>
      <w:lang w:val="lt-LT"/>
    </w:rPr>
  </w:style>
  <w:style w:type="character" w:customStyle="1" w:styleId="HeaderChar">
    <w:name w:val="Header Char"/>
    <w:link w:val="Header"/>
    <w:uiPriority w:val="99"/>
    <w:rsid w:val="00DF3D1D"/>
    <w:rPr>
      <w:rFonts w:ascii="Times New Roman" w:eastAsia="Times New Roman" w:hAnsi="Times New Roman" w:cs="Times New Roman"/>
      <w:sz w:val="24"/>
      <w:szCs w:val="20"/>
    </w:rPr>
  </w:style>
  <w:style w:type="paragraph" w:styleId="HTMLPreformatted">
    <w:name w:val="HTML Preformatted"/>
    <w:basedOn w:val="Normal"/>
    <w:link w:val="HTMLPreformattedChar1"/>
    <w:rsid w:val="00DF3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HTMLPreformattedChar1">
    <w:name w:val="HTML Preformatted Char1"/>
    <w:link w:val="HTMLPreformatted"/>
    <w:uiPriority w:val="99"/>
    <w:rsid w:val="00DF3D1D"/>
    <w:rPr>
      <w:rFonts w:ascii="Arial Unicode MS" w:eastAsia="Arial Unicode MS" w:hAnsi="Arial Unicode MS" w:cs="Arial Unicode MS"/>
      <w:sz w:val="20"/>
      <w:szCs w:val="20"/>
      <w:lang w:val="en-GB"/>
    </w:rPr>
  </w:style>
  <w:style w:type="character" w:customStyle="1" w:styleId="HTMLPreformattedChar">
    <w:name w:val="HTML Preformatted Char"/>
    <w:locked/>
    <w:rsid w:val="008158DA"/>
    <w:rPr>
      <w:rFonts w:ascii="Courier New" w:hAnsi="Courier New" w:cs="Courier New"/>
      <w:lang w:val="lt-LT" w:eastAsia="lt-LT" w:bidi="ar-SA"/>
    </w:rPr>
  </w:style>
  <w:style w:type="paragraph" w:styleId="Footer">
    <w:name w:val="footer"/>
    <w:basedOn w:val="Normal"/>
    <w:rsid w:val="00215037"/>
    <w:pPr>
      <w:tabs>
        <w:tab w:val="center" w:pos="4819"/>
        <w:tab w:val="right" w:pos="9638"/>
      </w:tabs>
    </w:pPr>
  </w:style>
  <w:style w:type="character" w:styleId="PageNumber">
    <w:name w:val="page number"/>
    <w:basedOn w:val="DefaultParagraphFont"/>
    <w:rsid w:val="00215037"/>
  </w:style>
  <w:style w:type="paragraph" w:styleId="BalloonText">
    <w:name w:val="Balloon Text"/>
    <w:basedOn w:val="Normal"/>
    <w:semiHidden/>
    <w:rsid w:val="005546A5"/>
    <w:rPr>
      <w:rFonts w:ascii="Tahoma" w:hAnsi="Tahoma" w:cs="Tahoma"/>
      <w:sz w:val="16"/>
      <w:szCs w:val="16"/>
    </w:rPr>
  </w:style>
  <w:style w:type="paragraph" w:styleId="ListParagraph">
    <w:name w:val="List Paragraph"/>
    <w:basedOn w:val="Normal"/>
    <w:uiPriority w:val="34"/>
    <w:qFormat/>
    <w:rsid w:val="00011DC7"/>
    <w:pPr>
      <w:ind w:left="720"/>
      <w:contextualSpacing/>
    </w:pPr>
  </w:style>
  <w:style w:type="table" w:styleId="TableGrid">
    <w:name w:val="Table Grid"/>
    <w:basedOn w:val="TableNormal"/>
    <w:uiPriority w:val="59"/>
    <w:rsid w:val="0087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940599">
      <w:bodyDiv w:val="1"/>
      <w:marLeft w:val="0"/>
      <w:marRight w:val="0"/>
      <w:marTop w:val="0"/>
      <w:marBottom w:val="0"/>
      <w:divBdr>
        <w:top w:val="none" w:sz="0" w:space="0" w:color="auto"/>
        <w:left w:val="none" w:sz="0" w:space="0" w:color="auto"/>
        <w:bottom w:val="none" w:sz="0" w:space="0" w:color="auto"/>
        <w:right w:val="none" w:sz="0" w:space="0" w:color="auto"/>
      </w:divBdr>
    </w:div>
    <w:div w:id="1291399580">
      <w:bodyDiv w:val="1"/>
      <w:marLeft w:val="0"/>
      <w:marRight w:val="0"/>
      <w:marTop w:val="0"/>
      <w:marBottom w:val="0"/>
      <w:divBdr>
        <w:top w:val="none" w:sz="0" w:space="0" w:color="auto"/>
        <w:left w:val="none" w:sz="0" w:space="0" w:color="auto"/>
        <w:bottom w:val="none" w:sz="0" w:space="0" w:color="auto"/>
        <w:right w:val="none" w:sz="0" w:space="0" w:color="auto"/>
      </w:divBdr>
    </w:div>
    <w:div w:id="1440177329">
      <w:bodyDiv w:val="1"/>
      <w:marLeft w:val="0"/>
      <w:marRight w:val="0"/>
      <w:marTop w:val="0"/>
      <w:marBottom w:val="0"/>
      <w:divBdr>
        <w:top w:val="none" w:sz="0" w:space="0" w:color="auto"/>
        <w:left w:val="none" w:sz="0" w:space="0" w:color="auto"/>
        <w:bottom w:val="none" w:sz="0" w:space="0" w:color="auto"/>
        <w:right w:val="none" w:sz="0" w:space="0" w:color="auto"/>
      </w:divBdr>
    </w:div>
    <w:div w:id="1632318762">
      <w:bodyDiv w:val="1"/>
      <w:marLeft w:val="0"/>
      <w:marRight w:val="0"/>
      <w:marTop w:val="0"/>
      <w:marBottom w:val="0"/>
      <w:divBdr>
        <w:top w:val="none" w:sz="0" w:space="0" w:color="auto"/>
        <w:left w:val="none" w:sz="0" w:space="0" w:color="auto"/>
        <w:bottom w:val="none" w:sz="0" w:space="0" w:color="auto"/>
        <w:right w:val="none" w:sz="0" w:space="0" w:color="auto"/>
      </w:divBdr>
    </w:div>
    <w:div w:id="20499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16683970C4A40B02CA8A8EF8A7543" ma:contentTypeVersion="18" ma:contentTypeDescription="Create a new document." ma:contentTypeScope="" ma:versionID="5fd50baee964599e99c657faeddcfbac">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e866662e97098d078bee277d5798d4c3"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38ddb222-86de-4593-af2f-84732e6466fe}" ma:internalName="TaxCatchAll" ma:showField="CatchAllData" ma:web="3ae97cde-b9cb-4b62-a074-b944088483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21fa5-ccfa-4c76-8ae6-b2cc696e926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ae97cde-b9cb-4b62-a074-b944088483ff" xsi:nil="true"/>
    <lcf76f155ced4ddcb4097134ff3c332f xmlns="84d1fc6a-463a-4c3a-8f50-789a3c056a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42073-2D21-4E24-87F4-9A8CCCD7B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e97cde-b9cb-4b62-a074-b944088483ff"/>
    <ds:schemaRef ds:uri="84d1fc6a-463a-4c3a-8f50-789a3c056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98009-BA25-40D0-8196-4C662AEBA4E6}">
  <ds:schemaRefs>
    <ds:schemaRef ds:uri="http://purl.org/dc/dcmitype/"/>
    <ds:schemaRef ds:uri="http://schemas.microsoft.com/office/2006/documentManagement/types"/>
    <ds:schemaRef ds:uri="http://purl.org/dc/terms/"/>
    <ds:schemaRef ds:uri="http://purl.org/dc/elements/1.1/"/>
    <ds:schemaRef ds:uri="3ae97cde-b9cb-4b62-a074-b944088483ff"/>
    <ds:schemaRef ds:uri="http://schemas.openxmlformats.org/package/2006/metadata/core-properties"/>
    <ds:schemaRef ds:uri="http://schemas.microsoft.com/sharepoint/v3"/>
    <ds:schemaRef ds:uri="http://schemas.microsoft.com/office/infopath/2007/PartnerControls"/>
    <ds:schemaRef ds:uri="84d1fc6a-463a-4c3a-8f50-789a3c056a7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6D1DA8A-6875-42C3-B11A-ECDDCA9A9D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1164</Words>
  <Characters>6637</Characters>
  <Application>Microsoft Office Word</Application>
  <DocSecurity>4</DocSecurity>
  <Lines>55</Lines>
  <Paragraphs>15</Paragraphs>
  <ScaleCrop>false</ScaleCrop>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Ulickas</dc:creator>
  <cp:keywords/>
  <cp:lastModifiedBy>Dominykas Ulickas</cp:lastModifiedBy>
  <cp:revision>8</cp:revision>
  <cp:lastPrinted>2021-04-16T12:53:00Z</cp:lastPrinted>
  <dcterms:created xsi:type="dcterms:W3CDTF">2023-04-17T10:44:00Z</dcterms:created>
  <dcterms:modified xsi:type="dcterms:W3CDTF">2023-04-18T00:48:00Z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0x010100BF016683970C4A40B02CA8A8EF8A7543</vt:lpwstr>
  </property>
  <property fmtid="{D5CDD505-2E9C-101B-9397-08002B2CF9AE}" pid="3" name="MediaServiceImageTags">
    <vt:lpwstr/>
  </property>
</Properties>
</file>