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2BBF" w14:textId="4A3AEA8B" w:rsidR="005839AC" w:rsidRPr="00286AA9" w:rsidRDefault="0087390D" w:rsidP="005839AC">
      <w:pPr>
        <w:pStyle w:val="FirstPagetitle10"/>
        <w:rPr>
          <w:noProof w:val="0"/>
          <w:szCs w:val="20"/>
        </w:rPr>
      </w:pPr>
      <w:r w:rsidRPr="00286AA9">
        <w:rPr>
          <w:noProof w:val="0"/>
          <w:szCs w:val="20"/>
        </w:rPr>
        <w:t xml:space="preserve">kavandatava </w:t>
      </w:r>
      <w:r w:rsidR="000B4787" w:rsidRPr="00286AA9">
        <w:rPr>
          <w:noProof w:val="0"/>
          <w:szCs w:val="20"/>
        </w:rPr>
        <w:t xml:space="preserve">AS-i PRFoods </w:t>
      </w:r>
      <w:r w:rsidR="0096620E" w:rsidRPr="00286AA9">
        <w:rPr>
          <w:noProof w:val="0"/>
          <w:szCs w:val="20"/>
        </w:rPr>
        <w:t>võla</w:t>
      </w:r>
      <w:r w:rsidR="000B4787" w:rsidRPr="00286AA9">
        <w:rPr>
          <w:noProof w:val="0"/>
          <w:szCs w:val="20"/>
        </w:rPr>
        <w:t>kohustuste restruktureerimise kirjeldus</w:t>
      </w:r>
      <w:r w:rsidR="00A63F82" w:rsidRPr="00286AA9">
        <w:rPr>
          <w:noProof w:val="0"/>
          <w:szCs w:val="20"/>
        </w:rPr>
        <w:t xml:space="preserve"> </w:t>
      </w:r>
    </w:p>
    <w:p w14:paraId="63A395DE" w14:textId="70C32802" w:rsidR="00A63F82" w:rsidRPr="00286AA9" w:rsidRDefault="000B4787" w:rsidP="00534026">
      <w:pPr>
        <w:pStyle w:val="Heading1"/>
        <w:numPr>
          <w:ilvl w:val="0"/>
          <w:numId w:val="31"/>
        </w:numPr>
        <w:ind w:left="567" w:hanging="567"/>
        <w:rPr>
          <w:rFonts w:cs="Arial"/>
        </w:rPr>
      </w:pPr>
      <w:r w:rsidRPr="00286AA9">
        <w:rPr>
          <w:rFonts w:cs="Arial"/>
        </w:rPr>
        <w:t>üldine teave kontserni kohta</w:t>
      </w:r>
    </w:p>
    <w:p w14:paraId="217213EA" w14:textId="74E27B52" w:rsidR="00B564ED" w:rsidRPr="00286AA9" w:rsidRDefault="00DA4465" w:rsidP="00DA4465">
      <w:pPr>
        <w:pStyle w:val="Normaltextafter12"/>
        <w:rPr>
          <w:rFonts w:cs="Arial"/>
        </w:rPr>
      </w:pPr>
      <w:r w:rsidRPr="00286AA9">
        <w:rPr>
          <w:rFonts w:cs="Arial"/>
        </w:rPr>
        <w:t xml:space="preserve">AS </w:t>
      </w:r>
      <w:proofErr w:type="spellStart"/>
      <w:r w:rsidRPr="00286AA9">
        <w:rPr>
          <w:rFonts w:cs="Arial"/>
        </w:rPr>
        <w:t>PRFoods</w:t>
      </w:r>
      <w:proofErr w:type="spellEnd"/>
      <w:r w:rsidRPr="00286AA9">
        <w:rPr>
          <w:rFonts w:cs="Arial"/>
        </w:rPr>
        <w:t xml:space="preserve"> (</w:t>
      </w:r>
      <w:r w:rsidR="00DD164B" w:rsidRPr="00286AA9">
        <w:rPr>
          <w:rFonts w:cs="Arial"/>
        </w:rPr>
        <w:t>„</w:t>
      </w:r>
      <w:r w:rsidR="000B4787" w:rsidRPr="00286AA9">
        <w:rPr>
          <w:rFonts w:cs="Arial"/>
          <w:b/>
          <w:bCs/>
        </w:rPr>
        <w:t>Ühing</w:t>
      </w:r>
      <w:r w:rsidR="00DD164B" w:rsidRPr="00286AA9">
        <w:rPr>
          <w:rFonts w:cs="Arial"/>
        </w:rPr>
        <w:t>“</w:t>
      </w:r>
      <w:r w:rsidR="000B4787" w:rsidRPr="00286AA9">
        <w:rPr>
          <w:rFonts w:cs="Arial"/>
        </w:rPr>
        <w:t xml:space="preserve"> või</w:t>
      </w:r>
      <w:r w:rsidRPr="00286AA9">
        <w:rPr>
          <w:rFonts w:cs="Arial"/>
        </w:rPr>
        <w:t xml:space="preserve"> </w:t>
      </w:r>
      <w:r w:rsidR="00DD164B" w:rsidRPr="00286AA9">
        <w:rPr>
          <w:rFonts w:cs="Arial"/>
        </w:rPr>
        <w:t>„</w:t>
      </w:r>
      <w:r w:rsidR="000B4787" w:rsidRPr="00286AA9">
        <w:rPr>
          <w:rFonts w:cs="Arial"/>
          <w:b/>
          <w:bCs/>
        </w:rPr>
        <w:t>Emitent</w:t>
      </w:r>
      <w:r w:rsidR="00DD164B" w:rsidRPr="00286AA9">
        <w:rPr>
          <w:rFonts w:cs="Arial"/>
        </w:rPr>
        <w:t>“</w:t>
      </w:r>
      <w:r w:rsidRPr="00286AA9">
        <w:rPr>
          <w:rFonts w:cs="Arial"/>
        </w:rPr>
        <w:t xml:space="preserve">) </w:t>
      </w:r>
      <w:r w:rsidR="000B4787" w:rsidRPr="00286AA9">
        <w:rPr>
          <w:rFonts w:cs="Arial"/>
        </w:rPr>
        <w:t>on Eesti õiguse alusel asutatud aktsiaselts</w:t>
      </w:r>
      <w:r w:rsidR="008C14F3" w:rsidRPr="00286AA9">
        <w:rPr>
          <w:rFonts w:cs="Arial"/>
        </w:rPr>
        <w:t xml:space="preserve"> ja </w:t>
      </w:r>
      <w:r w:rsidR="000B4787" w:rsidRPr="00286AA9">
        <w:rPr>
          <w:rFonts w:cs="Arial"/>
        </w:rPr>
        <w:t>kontserni</w:t>
      </w:r>
      <w:r w:rsidR="008C14F3" w:rsidRPr="00286AA9">
        <w:rPr>
          <w:rFonts w:cs="Arial"/>
        </w:rPr>
        <w:t xml:space="preserve">, </w:t>
      </w:r>
      <w:r w:rsidR="000B4787" w:rsidRPr="00286AA9">
        <w:rPr>
          <w:rFonts w:cs="Arial"/>
        </w:rPr>
        <w:t>mi</w:t>
      </w:r>
      <w:r w:rsidR="008C14F3" w:rsidRPr="00286AA9">
        <w:rPr>
          <w:rFonts w:cs="Arial"/>
        </w:rPr>
        <w:t>lle peamine tegevusvaldkond on</w:t>
      </w:r>
      <w:r w:rsidR="000B4787" w:rsidRPr="00286AA9">
        <w:rPr>
          <w:rFonts w:cs="Arial"/>
        </w:rPr>
        <w:t xml:space="preserve"> kalatoodete tootmi</w:t>
      </w:r>
      <w:r w:rsidR="008C14F3" w:rsidRPr="00286AA9">
        <w:rPr>
          <w:rFonts w:cs="Arial"/>
        </w:rPr>
        <w:t xml:space="preserve">ne </w:t>
      </w:r>
      <w:r w:rsidR="000B4787" w:rsidRPr="00286AA9">
        <w:rPr>
          <w:rFonts w:cs="Arial"/>
        </w:rPr>
        <w:t>ja müü</w:t>
      </w:r>
      <w:r w:rsidR="008C14F3" w:rsidRPr="00286AA9">
        <w:rPr>
          <w:rFonts w:cs="Arial"/>
        </w:rPr>
        <w:t xml:space="preserve">k ning mis on tegev Eestis ja </w:t>
      </w:r>
      <w:r w:rsidR="00F97C25" w:rsidRPr="00286AA9">
        <w:rPr>
          <w:rFonts w:cs="Arial"/>
        </w:rPr>
        <w:t>Ühendkuningriigis</w:t>
      </w:r>
      <w:r w:rsidR="008C14F3" w:rsidRPr="00286AA9">
        <w:rPr>
          <w:rFonts w:cs="Arial"/>
        </w:rPr>
        <w:t>, valdus</w:t>
      </w:r>
      <w:r w:rsidR="00A52974" w:rsidRPr="00286AA9">
        <w:rPr>
          <w:rFonts w:cs="Arial"/>
        </w:rPr>
        <w:t>ühing</w:t>
      </w:r>
      <w:r w:rsidR="000B4787" w:rsidRPr="00286AA9">
        <w:rPr>
          <w:rFonts w:cs="Arial"/>
        </w:rPr>
        <w:t>.</w:t>
      </w:r>
    </w:p>
    <w:p w14:paraId="54B60FEC" w14:textId="7E94D2CD" w:rsidR="00D31729" w:rsidRPr="00286AA9" w:rsidRDefault="008C14F3" w:rsidP="005E5E4A">
      <w:pPr>
        <w:pStyle w:val="Normaltextafter12"/>
        <w:rPr>
          <w:rFonts w:cs="Arial"/>
        </w:rPr>
      </w:pPr>
      <w:r w:rsidRPr="00286AA9">
        <w:rPr>
          <w:rFonts w:cs="Arial"/>
        </w:rPr>
        <w:t xml:space="preserve">Ühingu aktsiad on alates 5. maist 2020. a. noteeritud NASDAQ OMX Tallinna börsi põhinimekirjas ning Ühingu tagatud võlakirjad on alates 6. aprillist 2020. a. noteeritud NASDAQ Tallinna võlakirjade nimekirjas. </w:t>
      </w:r>
    </w:p>
    <w:p w14:paraId="6DA14C2A" w14:textId="70F5D4E6" w:rsidR="00D31729" w:rsidRPr="00286AA9" w:rsidRDefault="008C14F3" w:rsidP="005E5E4A">
      <w:pPr>
        <w:pStyle w:val="Normaltextafter12"/>
        <w:rPr>
          <w:rFonts w:cs="Arial"/>
        </w:rPr>
      </w:pPr>
      <w:r w:rsidRPr="00286AA9">
        <w:rPr>
          <w:rFonts w:cs="Arial"/>
        </w:rPr>
        <w:t>Ühingu kontsern (</w:t>
      </w:r>
      <w:r w:rsidR="00DD164B" w:rsidRPr="00286AA9">
        <w:rPr>
          <w:rFonts w:cs="Arial"/>
        </w:rPr>
        <w:t>„</w:t>
      </w:r>
      <w:r w:rsidRPr="00286AA9">
        <w:rPr>
          <w:rFonts w:cs="Arial"/>
          <w:b/>
          <w:bCs/>
        </w:rPr>
        <w:t>Kontsern</w:t>
      </w:r>
      <w:r w:rsidR="00DD164B" w:rsidRPr="00286AA9">
        <w:rPr>
          <w:rFonts w:cs="Arial"/>
        </w:rPr>
        <w:t>“</w:t>
      </w:r>
      <w:r w:rsidRPr="00286AA9">
        <w:rPr>
          <w:rFonts w:cs="Arial"/>
        </w:rPr>
        <w:t>) koosneb praegu järgmistest äriühingutest</w:t>
      </w:r>
      <w:r w:rsidR="0096441E" w:rsidRPr="00286AA9">
        <w:rPr>
          <w:rFonts w:cs="Arial"/>
        </w:rPr>
        <w:t>:</w:t>
      </w:r>
    </w:p>
    <w:p w14:paraId="0640B190" w14:textId="535087B7" w:rsidR="0096441E" w:rsidRPr="00286AA9" w:rsidRDefault="006D3DC0" w:rsidP="005E5E4A">
      <w:pPr>
        <w:pStyle w:val="Normaltextafter12"/>
        <w:rPr>
          <w:rFonts w:cs="Arial"/>
        </w:rPr>
      </w:pPr>
      <w:r w:rsidRPr="00286AA9">
        <w:rPr>
          <w:rFonts w:cs="Arial"/>
          <w:noProof/>
        </w:rPr>
        <w:drawing>
          <wp:inline distT="0" distB="0" distL="0" distR="0" wp14:anchorId="502D1435" wp14:editId="4B45E434">
            <wp:extent cx="5579745" cy="3594806"/>
            <wp:effectExtent l="0" t="0" r="1905" b="5715"/>
            <wp:docPr id="923131859"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1859" name="Picture 1" descr="A diagram of a company"/>
                    <pic:cNvPicPr/>
                  </pic:nvPicPr>
                  <pic:blipFill rotWithShape="1">
                    <a:blip r:embed="rId11"/>
                    <a:srcRect t="7543"/>
                    <a:stretch/>
                  </pic:blipFill>
                  <pic:spPr bwMode="auto">
                    <a:xfrm>
                      <a:off x="0" y="0"/>
                      <a:ext cx="5579745" cy="3594806"/>
                    </a:xfrm>
                    <a:prstGeom prst="rect">
                      <a:avLst/>
                    </a:prstGeom>
                    <a:ln>
                      <a:noFill/>
                    </a:ln>
                    <a:extLst>
                      <a:ext uri="{53640926-AAD7-44D8-BBD7-CCE9431645EC}">
                        <a14:shadowObscured xmlns:a14="http://schemas.microsoft.com/office/drawing/2010/main"/>
                      </a:ext>
                    </a:extLst>
                  </pic:spPr>
                </pic:pic>
              </a:graphicData>
            </a:graphic>
          </wp:inline>
        </w:drawing>
      </w:r>
    </w:p>
    <w:p w14:paraId="584FA92B" w14:textId="7A1F236D" w:rsidR="008C14F3" w:rsidRPr="00286AA9" w:rsidRDefault="008C14F3" w:rsidP="005E5E4A">
      <w:pPr>
        <w:pStyle w:val="Normaltextafter12"/>
        <w:rPr>
          <w:rFonts w:cs="Arial"/>
        </w:rPr>
      </w:pPr>
      <w:r w:rsidRPr="00286AA9">
        <w:rPr>
          <w:rFonts w:cs="Arial"/>
        </w:rPr>
        <w:t xml:space="preserve">Kontsern toodab ja müüb peamiselt lõhe- ja vikerforellitooteid. Tooraineks olev kala ostetakse Eestist, Norrast ja Taanist. </w:t>
      </w:r>
      <w:r w:rsidR="00F97C25" w:rsidRPr="00286AA9">
        <w:rPr>
          <w:rFonts w:cs="Arial"/>
        </w:rPr>
        <w:t xml:space="preserve">Kalatooteid toodetakse kahes tehases: üks asub </w:t>
      </w:r>
      <w:r w:rsidR="0087390D" w:rsidRPr="00286AA9">
        <w:rPr>
          <w:rFonts w:cs="Arial"/>
        </w:rPr>
        <w:t>Saaremaal Eestis</w:t>
      </w:r>
      <w:r w:rsidR="00F97C25" w:rsidRPr="00286AA9">
        <w:rPr>
          <w:rFonts w:cs="Arial"/>
        </w:rPr>
        <w:t xml:space="preserve"> (kuulub Ühingu </w:t>
      </w:r>
      <w:r w:rsidR="0087390D" w:rsidRPr="00286AA9">
        <w:rPr>
          <w:rFonts w:cs="Arial"/>
        </w:rPr>
        <w:t xml:space="preserve">opereerivale </w:t>
      </w:r>
      <w:r w:rsidR="00F97C25" w:rsidRPr="00286AA9">
        <w:rPr>
          <w:rFonts w:cs="Arial"/>
        </w:rPr>
        <w:t>tütar</w:t>
      </w:r>
      <w:r w:rsidR="0087390D" w:rsidRPr="00286AA9">
        <w:rPr>
          <w:rFonts w:cs="Arial"/>
        </w:rPr>
        <w:t>ühingule</w:t>
      </w:r>
      <w:r w:rsidR="00F97C25" w:rsidRPr="00286AA9">
        <w:rPr>
          <w:rFonts w:cs="Arial"/>
        </w:rPr>
        <w:t xml:space="preserve"> Saare Kala Tootmine OÜ) ja teine Aberdeenis, Ühendkuningriigis (kuulub Ühingu </w:t>
      </w:r>
      <w:r w:rsidR="0087390D" w:rsidRPr="00286AA9">
        <w:rPr>
          <w:rFonts w:cs="Arial"/>
        </w:rPr>
        <w:t>opereerivale tütarühingule</w:t>
      </w:r>
      <w:r w:rsidR="00F97C25" w:rsidRPr="00286AA9">
        <w:rPr>
          <w:rFonts w:cs="Arial"/>
        </w:rPr>
        <w:t xml:space="preserve"> John Ross Jr Ltd). Kontserni tooteid müüakse juhtivate kaubamärkidena Kontserni tegevusturul ning peamine fookus on kõrgema lisandväärtusega </w:t>
      </w:r>
      <w:proofErr w:type="spellStart"/>
      <w:r w:rsidR="002541A2" w:rsidRPr="00BB3C72">
        <w:rPr>
          <w:rFonts w:cs="Arial"/>
          <w:i/>
          <w:iCs/>
        </w:rPr>
        <w:t>p</w:t>
      </w:r>
      <w:r w:rsidR="00F97C25" w:rsidRPr="00BB3C72">
        <w:rPr>
          <w:rFonts w:cs="Arial"/>
          <w:i/>
          <w:iCs/>
        </w:rPr>
        <w:t>remium</w:t>
      </w:r>
      <w:proofErr w:type="spellEnd"/>
      <w:r w:rsidR="00F97C25" w:rsidRPr="00286AA9">
        <w:rPr>
          <w:rFonts w:cs="Arial"/>
        </w:rPr>
        <w:t xml:space="preserve">-toodetel, mille eesmärk on </w:t>
      </w:r>
      <w:r w:rsidR="009E0186" w:rsidRPr="00286AA9">
        <w:rPr>
          <w:rFonts w:cs="Arial"/>
        </w:rPr>
        <w:t>Kontserni kasumlikkuse suurendamine</w:t>
      </w:r>
      <w:r w:rsidR="00F97C25" w:rsidRPr="00286AA9">
        <w:rPr>
          <w:rFonts w:cs="Arial"/>
        </w:rPr>
        <w:t>.</w:t>
      </w:r>
    </w:p>
    <w:p w14:paraId="2EFF5309" w14:textId="6841C071" w:rsidR="000D56BE" w:rsidRPr="00286AA9" w:rsidRDefault="008C672C" w:rsidP="00534026">
      <w:pPr>
        <w:pStyle w:val="Heading1"/>
        <w:numPr>
          <w:ilvl w:val="0"/>
          <w:numId w:val="31"/>
        </w:numPr>
        <w:ind w:left="567" w:hanging="567"/>
        <w:rPr>
          <w:rFonts w:cs="Arial"/>
        </w:rPr>
      </w:pPr>
      <w:r w:rsidRPr="00286AA9">
        <w:rPr>
          <w:rFonts w:cs="Arial"/>
        </w:rPr>
        <w:t xml:space="preserve">ühingu peamised </w:t>
      </w:r>
      <w:r w:rsidR="0096620E" w:rsidRPr="00286AA9">
        <w:rPr>
          <w:rFonts w:cs="Arial"/>
        </w:rPr>
        <w:t>võla</w:t>
      </w:r>
      <w:r w:rsidRPr="00286AA9">
        <w:rPr>
          <w:rFonts w:cs="Arial"/>
        </w:rPr>
        <w:t>kohustused ja restruktureerimise põhj</w:t>
      </w:r>
      <w:r w:rsidR="006B7B36">
        <w:rPr>
          <w:rFonts w:cs="Arial"/>
        </w:rPr>
        <w:t>ENDUSED</w:t>
      </w:r>
    </w:p>
    <w:p w14:paraId="2D5AE078" w14:textId="1341B7F1" w:rsidR="0063688A" w:rsidRPr="00286AA9" w:rsidRDefault="0063688A" w:rsidP="00F152DE">
      <w:pPr>
        <w:pStyle w:val="Normaltextafter12"/>
        <w:rPr>
          <w:rFonts w:cs="Arial"/>
        </w:rPr>
      </w:pPr>
      <w:r w:rsidRPr="00286AA9">
        <w:rPr>
          <w:rFonts w:cs="Arial"/>
        </w:rPr>
        <w:t>Kontsern on oma tegevust (sh omandamisi) rahastanud pan</w:t>
      </w:r>
      <w:r w:rsidR="00A52974" w:rsidRPr="00286AA9">
        <w:rPr>
          <w:rFonts w:cs="Arial"/>
        </w:rPr>
        <w:t>ga-</w:t>
      </w:r>
      <w:r w:rsidRPr="00286AA9">
        <w:rPr>
          <w:rFonts w:cs="Arial"/>
        </w:rPr>
        <w:t xml:space="preserve"> ja aktsionäri</w:t>
      </w:r>
      <w:r w:rsidR="00F31F71" w:rsidRPr="00286AA9">
        <w:rPr>
          <w:rFonts w:cs="Arial"/>
        </w:rPr>
        <w:t xml:space="preserve"> </w:t>
      </w:r>
      <w:r w:rsidRPr="00286AA9">
        <w:rPr>
          <w:rFonts w:cs="Arial"/>
        </w:rPr>
        <w:t xml:space="preserve">laenude ning tagatud ja tagamata võlakirjadega. </w:t>
      </w:r>
      <w:r w:rsidR="009B6EE6" w:rsidRPr="00286AA9">
        <w:rPr>
          <w:rFonts w:cs="Arial"/>
        </w:rPr>
        <w:t xml:space="preserve">Seisuga 31. märts 2025. a. </w:t>
      </w:r>
      <w:r w:rsidR="004C30D7" w:rsidRPr="00286AA9">
        <w:rPr>
          <w:rFonts w:cs="Arial"/>
        </w:rPr>
        <w:t>moodustasid s</w:t>
      </w:r>
      <w:r w:rsidRPr="00286AA9">
        <w:rPr>
          <w:rFonts w:cs="Arial"/>
        </w:rPr>
        <w:t xml:space="preserve">uurima osa Ühingu kohustustest </w:t>
      </w:r>
      <w:r w:rsidR="00B529EC" w:rsidRPr="00286AA9">
        <w:rPr>
          <w:rFonts w:cs="Arial"/>
        </w:rPr>
        <w:t xml:space="preserve">võlad </w:t>
      </w:r>
      <w:r w:rsidRPr="00286AA9">
        <w:rPr>
          <w:rFonts w:cs="Arial"/>
        </w:rPr>
        <w:t>tagatud võlakirjad</w:t>
      </w:r>
      <w:r w:rsidR="00B529EC" w:rsidRPr="00286AA9">
        <w:rPr>
          <w:rFonts w:cs="Arial"/>
        </w:rPr>
        <w:t>e</w:t>
      </w:r>
      <w:r w:rsidRPr="00286AA9">
        <w:rPr>
          <w:rFonts w:cs="Arial"/>
        </w:rPr>
        <w:t>, konverteeritava</w:t>
      </w:r>
      <w:r w:rsidR="00B529EC" w:rsidRPr="00286AA9">
        <w:rPr>
          <w:rFonts w:cs="Arial"/>
        </w:rPr>
        <w:t>te</w:t>
      </w:r>
      <w:r w:rsidRPr="00286AA9">
        <w:rPr>
          <w:rFonts w:cs="Arial"/>
        </w:rPr>
        <w:t xml:space="preserve"> võlakirjad</w:t>
      </w:r>
      <w:r w:rsidR="00B529EC" w:rsidRPr="00286AA9">
        <w:rPr>
          <w:rFonts w:cs="Arial"/>
        </w:rPr>
        <w:t>e</w:t>
      </w:r>
      <w:r w:rsidRPr="00286AA9">
        <w:rPr>
          <w:rFonts w:cs="Arial"/>
        </w:rPr>
        <w:t xml:space="preserve"> ja aktsionäri</w:t>
      </w:r>
      <w:r w:rsidR="00F31F71" w:rsidRPr="00286AA9">
        <w:rPr>
          <w:rFonts w:cs="Arial"/>
        </w:rPr>
        <w:t xml:space="preserve"> </w:t>
      </w:r>
      <w:r w:rsidRPr="00286AA9">
        <w:rPr>
          <w:rFonts w:cs="Arial"/>
        </w:rPr>
        <w:t>laenud</w:t>
      </w:r>
      <w:r w:rsidR="00B529EC" w:rsidRPr="00286AA9">
        <w:rPr>
          <w:rFonts w:cs="Arial"/>
        </w:rPr>
        <w:t>e kujul</w:t>
      </w:r>
      <w:r w:rsidRPr="00286AA9">
        <w:rPr>
          <w:rFonts w:cs="Arial"/>
        </w:rPr>
        <w:t xml:space="preserve">, mille kogusumma on </w:t>
      </w:r>
      <w:r w:rsidR="00C812FC" w:rsidRPr="00286AA9">
        <w:rPr>
          <w:rFonts w:cs="Arial"/>
        </w:rPr>
        <w:t>13 829 040,01</w:t>
      </w:r>
      <w:r w:rsidRPr="00286AA9">
        <w:rPr>
          <w:rFonts w:cs="Arial"/>
        </w:rPr>
        <w:t xml:space="preserve"> eurot ning mille maksetähtajad saabuvad erinevatel aegadel 2025. a. (nagu allpool täpsemalt kirjeldatud).</w:t>
      </w:r>
    </w:p>
    <w:p w14:paraId="10D2F992" w14:textId="06CA06DB" w:rsidR="00BB044A" w:rsidRPr="00286AA9" w:rsidRDefault="00BB044A" w:rsidP="00F152DE">
      <w:pPr>
        <w:pStyle w:val="Normaltextafter12"/>
        <w:rPr>
          <w:rFonts w:cs="Arial"/>
        </w:rPr>
      </w:pPr>
      <w:r w:rsidRPr="00286AA9">
        <w:rPr>
          <w:rFonts w:cs="Arial"/>
        </w:rPr>
        <w:lastRenderedPageBreak/>
        <w:t xml:space="preserve">Viimastel aastatel on Kontsern seisnud silmitsi märkimisväärsete väljakutsetega, mida algselt põhjustas COVID-19 pandeemia ja selle tõsised </w:t>
      </w:r>
      <w:r w:rsidR="009E0186" w:rsidRPr="00286AA9">
        <w:rPr>
          <w:rFonts w:cs="Arial"/>
        </w:rPr>
        <w:t>mõjud</w:t>
      </w:r>
      <w:r w:rsidRPr="00286AA9">
        <w:rPr>
          <w:rFonts w:cs="Arial"/>
        </w:rPr>
        <w:t xml:space="preserve"> ning millele järgnesid ebasoodsad muutused üldises majandus- ja geopoliitilises keskkonnas</w:t>
      </w:r>
      <w:r w:rsidR="009E0186" w:rsidRPr="00286AA9">
        <w:rPr>
          <w:rFonts w:cs="Arial"/>
        </w:rPr>
        <w:t xml:space="preserve"> (sealhulgas </w:t>
      </w:r>
      <w:proofErr w:type="spellStart"/>
      <w:r w:rsidR="009E0186" w:rsidRPr="00286AA9">
        <w:rPr>
          <w:rFonts w:cs="Arial"/>
        </w:rPr>
        <w:t>Brexit</w:t>
      </w:r>
      <w:r w:rsidR="00A52974" w:rsidRPr="00286AA9">
        <w:rPr>
          <w:rFonts w:cs="Arial"/>
        </w:rPr>
        <w:t>i</w:t>
      </w:r>
      <w:proofErr w:type="spellEnd"/>
      <w:r w:rsidR="00A52974" w:rsidRPr="00286AA9">
        <w:rPr>
          <w:rFonts w:cs="Arial"/>
        </w:rPr>
        <w:t xml:space="preserve"> kestvad mõjud</w:t>
      </w:r>
      <w:r w:rsidR="009E0186" w:rsidRPr="00286AA9">
        <w:rPr>
          <w:rFonts w:cs="Arial"/>
        </w:rPr>
        <w:t>)</w:t>
      </w:r>
      <w:r w:rsidRPr="00286AA9">
        <w:rPr>
          <w:rFonts w:cs="Arial"/>
        </w:rPr>
        <w:t>, eelkõige kõrge inflatsioon, mis tõid kaasa muutused tarbijakäitumises ja ostujõus ning heitlikud kalahinnad</w:t>
      </w:r>
      <w:r w:rsidR="00DD164B" w:rsidRPr="00286AA9">
        <w:rPr>
          <w:rFonts w:cs="Arial"/>
        </w:rPr>
        <w:t>. See on loonud Kontserni jaoks väga keerulise tegevuskeskkonna. Vaatamata Soome, Rootsi ja Eesti tütar</w:t>
      </w:r>
      <w:r w:rsidR="003F4B4C" w:rsidRPr="00286AA9">
        <w:rPr>
          <w:rFonts w:cs="Arial"/>
        </w:rPr>
        <w:t>ühingute</w:t>
      </w:r>
      <w:r w:rsidR="00DD164B" w:rsidRPr="00286AA9">
        <w:rPr>
          <w:rFonts w:cs="Arial"/>
        </w:rPr>
        <w:t xml:space="preserve"> müügile ja Kontserni väljumisele kalakasvatusest perioodil 2022-2024, mille eesmärk oli vähendada Kontserni võlakoormust ning keskenduda</w:t>
      </w:r>
      <w:r w:rsidR="00A52974" w:rsidRPr="00286AA9">
        <w:rPr>
          <w:rFonts w:cs="Arial"/>
        </w:rPr>
        <w:t xml:space="preserve"> Kontserni põhitegevusele ja </w:t>
      </w:r>
      <w:r w:rsidR="00E36B5F" w:rsidRPr="00286AA9">
        <w:rPr>
          <w:rFonts w:cs="Arial"/>
        </w:rPr>
        <w:t xml:space="preserve">seda </w:t>
      </w:r>
      <w:r w:rsidR="00A52974" w:rsidRPr="00286AA9">
        <w:rPr>
          <w:rFonts w:cs="Arial"/>
        </w:rPr>
        <w:t>tugevdada</w:t>
      </w:r>
      <w:r w:rsidR="00DD164B" w:rsidRPr="00286AA9">
        <w:rPr>
          <w:rFonts w:cs="Arial"/>
        </w:rPr>
        <w:t>, on Kontsernil olnud suuri raskusi oma finantstulemuste parandamisel. Ühingu suurim aktsionär Amber Trust II S.C.A., SICAR („</w:t>
      </w:r>
      <w:r w:rsidR="00DD164B" w:rsidRPr="00286AA9">
        <w:rPr>
          <w:rFonts w:cs="Arial"/>
          <w:b/>
          <w:bCs/>
        </w:rPr>
        <w:t>AT II</w:t>
      </w:r>
      <w:r w:rsidR="00DD164B" w:rsidRPr="00286AA9">
        <w:rPr>
          <w:rFonts w:cs="Arial"/>
        </w:rPr>
        <w:t xml:space="preserve">“) on korduvalt toetanud Kontserni, </w:t>
      </w:r>
      <w:r w:rsidR="009E0186" w:rsidRPr="00286AA9">
        <w:rPr>
          <w:rFonts w:cs="Arial"/>
        </w:rPr>
        <w:t>pakkudes</w:t>
      </w:r>
      <w:r w:rsidR="00DD164B" w:rsidRPr="00286AA9">
        <w:rPr>
          <w:rFonts w:cs="Arial"/>
        </w:rPr>
        <w:t xml:space="preserve"> vajalikku lühi- ja pikaajalist rahastust aktsionärilaenude ning Ühingu tagatud ja konverteeritavate võlakirjade omandamise kaudu. </w:t>
      </w:r>
    </w:p>
    <w:p w14:paraId="2B94322C" w14:textId="5464DB78" w:rsidR="000C7CE7" w:rsidRPr="00286AA9" w:rsidRDefault="000C7CE7" w:rsidP="00F152DE">
      <w:pPr>
        <w:pStyle w:val="Normaltextafter12"/>
        <w:rPr>
          <w:rFonts w:cs="Arial"/>
        </w:rPr>
      </w:pPr>
      <w:r w:rsidRPr="00286AA9">
        <w:rPr>
          <w:rFonts w:cs="Arial"/>
        </w:rPr>
        <w:t xml:space="preserve">Kontserni käive </w:t>
      </w:r>
      <w:r w:rsidR="0050240F" w:rsidRPr="00286AA9">
        <w:rPr>
          <w:rFonts w:cs="Arial"/>
        </w:rPr>
        <w:t xml:space="preserve">oli </w:t>
      </w:r>
      <w:r w:rsidRPr="00286AA9">
        <w:rPr>
          <w:rFonts w:cs="Arial"/>
        </w:rPr>
        <w:t>2023/2024. majandusaastal 17,086 miljonit eurot, samas kui ärikasum oli negatiivne, ulatudes -</w:t>
      </w:r>
      <w:r w:rsidR="00B529EC" w:rsidRPr="00286AA9">
        <w:rPr>
          <w:rFonts w:cs="Arial"/>
        </w:rPr>
        <w:t>3,307</w:t>
      </w:r>
      <w:r w:rsidRPr="00286AA9">
        <w:rPr>
          <w:rFonts w:cs="Arial"/>
        </w:rPr>
        <w:t xml:space="preserve"> miljoni euroni. 2024. aasta kevadel viis Ühing läbi muudatused</w:t>
      </w:r>
      <w:r w:rsidR="007A0E82" w:rsidRPr="00286AA9">
        <w:rPr>
          <w:rFonts w:cs="Arial"/>
        </w:rPr>
        <w:t xml:space="preserve"> Ühingu</w:t>
      </w:r>
      <w:r w:rsidRPr="00286AA9">
        <w:rPr>
          <w:rFonts w:cs="Arial"/>
        </w:rPr>
        <w:t xml:space="preserve"> juhtimisstruktuuris eesmärgiga suunata kogu Kontserni peamine fookus juhtimiskvaliteedi par</w:t>
      </w:r>
      <w:r w:rsidR="00F31F71" w:rsidRPr="00286AA9">
        <w:rPr>
          <w:rFonts w:cs="Arial"/>
        </w:rPr>
        <w:t>a</w:t>
      </w:r>
      <w:r w:rsidRPr="00286AA9">
        <w:rPr>
          <w:rFonts w:cs="Arial"/>
        </w:rPr>
        <w:t>ndamisele ja suurema sünergia loomisele Kontserni äriühingute vahel, et muuta Kontsern tõhusamaks ja kasumlikumaks.</w:t>
      </w:r>
      <w:r w:rsidR="007A0E82" w:rsidRPr="00286AA9">
        <w:rPr>
          <w:rFonts w:cs="Arial"/>
        </w:rPr>
        <w:t xml:space="preserve"> Lisaks on Ühingu juhtkond teinud algatusi kulude vähendamiseks, kahjumlikust v</w:t>
      </w:r>
      <w:r w:rsidR="00F31F71" w:rsidRPr="00286AA9">
        <w:rPr>
          <w:rFonts w:cs="Arial"/>
        </w:rPr>
        <w:t>õ</w:t>
      </w:r>
      <w:r w:rsidR="007A0E82" w:rsidRPr="00286AA9">
        <w:rPr>
          <w:rFonts w:cs="Arial"/>
        </w:rPr>
        <w:t>i madala lisandväärtusega äritegevustest väljumiseks ning võla vähendamiseks.</w:t>
      </w:r>
    </w:p>
    <w:p w14:paraId="7FEC16A9" w14:textId="6843E60A" w:rsidR="000C7CE7" w:rsidRPr="00286AA9" w:rsidRDefault="000C7CE7" w:rsidP="00F152DE">
      <w:pPr>
        <w:pStyle w:val="Normaltextafter12"/>
        <w:rPr>
          <w:rFonts w:cs="Arial"/>
        </w:rPr>
      </w:pPr>
      <w:r w:rsidRPr="00286AA9">
        <w:rPr>
          <w:rFonts w:cs="Arial"/>
        </w:rPr>
        <w:t xml:space="preserve">Viimase 28. veebruaril 2025. a. avaldatud </w:t>
      </w:r>
      <w:r w:rsidR="00B529EC" w:rsidRPr="00286AA9">
        <w:rPr>
          <w:rFonts w:cs="Arial"/>
        </w:rPr>
        <w:t xml:space="preserve">auditeerimata konsolideeritud vahearuande </w:t>
      </w:r>
      <w:r w:rsidRPr="00286AA9">
        <w:rPr>
          <w:rFonts w:cs="Arial"/>
        </w:rPr>
        <w:t xml:space="preserve"> </w:t>
      </w:r>
      <w:r w:rsidR="00271D59" w:rsidRPr="00286AA9">
        <w:rPr>
          <w:rFonts w:cs="Arial"/>
        </w:rPr>
        <w:t>põhjal</w:t>
      </w:r>
      <w:r w:rsidRPr="00286AA9">
        <w:rPr>
          <w:rFonts w:cs="Arial"/>
        </w:rPr>
        <w:t xml:space="preserve"> </w:t>
      </w:r>
      <w:r w:rsidR="003C4D60">
        <w:rPr>
          <w:rFonts w:cs="Arial"/>
        </w:rPr>
        <w:t>olid jooksva majandusaasta esimese poolaasta tulemused järgmised</w:t>
      </w:r>
      <w:r w:rsidRPr="00286AA9">
        <w:rPr>
          <w:rFonts w:cs="Arial"/>
        </w:rPr>
        <w:t xml:space="preserve">: 2024/2025. majandusaasta </w:t>
      </w:r>
      <w:r w:rsidR="00271D59" w:rsidRPr="00286AA9">
        <w:rPr>
          <w:rFonts w:cs="Arial"/>
        </w:rPr>
        <w:t>esimese kuue kuu</w:t>
      </w:r>
      <w:r w:rsidRPr="00286AA9">
        <w:rPr>
          <w:rFonts w:cs="Arial"/>
        </w:rPr>
        <w:t xml:space="preserve"> käive ulatus </w:t>
      </w:r>
      <w:r w:rsidR="00271D59" w:rsidRPr="00286AA9">
        <w:rPr>
          <w:rFonts w:cs="Arial"/>
        </w:rPr>
        <w:t>11,4</w:t>
      </w:r>
      <w:r w:rsidRPr="00286AA9">
        <w:rPr>
          <w:rFonts w:cs="Arial"/>
        </w:rPr>
        <w:t xml:space="preserve"> miljoni euroni (võrreldes </w:t>
      </w:r>
      <w:r w:rsidR="00271D59" w:rsidRPr="00286AA9">
        <w:rPr>
          <w:rFonts w:cs="Arial"/>
        </w:rPr>
        <w:t>8,9</w:t>
      </w:r>
      <w:r w:rsidRPr="00286AA9">
        <w:rPr>
          <w:rFonts w:cs="Arial"/>
        </w:rPr>
        <w:t xml:space="preserve"> miljoni euroga 2023/2024. majandusaasta </w:t>
      </w:r>
      <w:r w:rsidR="00271D59" w:rsidRPr="00286AA9">
        <w:rPr>
          <w:rFonts w:cs="Arial"/>
        </w:rPr>
        <w:t>samal perioodil</w:t>
      </w:r>
      <w:r w:rsidRPr="00286AA9">
        <w:rPr>
          <w:rFonts w:cs="Arial"/>
        </w:rPr>
        <w:t xml:space="preserve">) ning ärikasum oli </w:t>
      </w:r>
      <w:r w:rsidR="002375B8" w:rsidRPr="00286AA9">
        <w:rPr>
          <w:rFonts w:cs="Arial"/>
        </w:rPr>
        <w:t>0.4 miljonit eurot</w:t>
      </w:r>
      <w:r w:rsidR="00271D59" w:rsidRPr="00286AA9">
        <w:rPr>
          <w:rFonts w:cs="Arial"/>
        </w:rPr>
        <w:t xml:space="preserve"> (võrreldes -0,4 miljoni euroga 2023/2024. majandusaasta samal perioodil)</w:t>
      </w:r>
      <w:r w:rsidRPr="00286AA9">
        <w:rPr>
          <w:rFonts w:cs="Arial"/>
        </w:rPr>
        <w:t>.</w:t>
      </w:r>
      <w:r w:rsidR="007A0E82" w:rsidRPr="00286AA9">
        <w:rPr>
          <w:rFonts w:cs="Arial"/>
        </w:rPr>
        <w:t xml:space="preserve"> See tähendab </w:t>
      </w:r>
      <w:r w:rsidR="00271D59" w:rsidRPr="00286AA9">
        <w:rPr>
          <w:rFonts w:cs="Arial"/>
        </w:rPr>
        <w:t>käibe kasvu 28</w:t>
      </w:r>
      <w:r w:rsidR="007A0E82" w:rsidRPr="00286AA9">
        <w:rPr>
          <w:rFonts w:cs="Arial"/>
        </w:rPr>
        <w:t>%</w:t>
      </w:r>
      <w:r w:rsidR="00271D59" w:rsidRPr="00286AA9">
        <w:rPr>
          <w:rFonts w:cs="Arial"/>
        </w:rPr>
        <w:t xml:space="preserve"> ja kasumlikkuse paranemist 200%</w:t>
      </w:r>
      <w:r w:rsidR="007A0E82" w:rsidRPr="00286AA9">
        <w:rPr>
          <w:rFonts w:cs="Arial"/>
        </w:rPr>
        <w:t xml:space="preserve"> võrreldes 2023/2024. majandusaasta </w:t>
      </w:r>
      <w:r w:rsidR="00271D59" w:rsidRPr="00286AA9">
        <w:rPr>
          <w:rFonts w:cs="Arial"/>
        </w:rPr>
        <w:t>esimese kuue kuuga</w:t>
      </w:r>
      <w:r w:rsidR="007A0E82" w:rsidRPr="00286AA9">
        <w:rPr>
          <w:rFonts w:cs="Arial"/>
        </w:rPr>
        <w:t>.</w:t>
      </w:r>
    </w:p>
    <w:p w14:paraId="12C855E7" w14:textId="38C59D9F" w:rsidR="000C7CE7" w:rsidRPr="00286AA9" w:rsidRDefault="000C7CE7" w:rsidP="00F152DE">
      <w:pPr>
        <w:pStyle w:val="Normaltextafter12"/>
        <w:rPr>
          <w:rFonts w:cs="Arial"/>
        </w:rPr>
      </w:pPr>
      <w:r w:rsidRPr="00286AA9">
        <w:rPr>
          <w:rFonts w:cs="Arial"/>
        </w:rPr>
        <w:t>Kuigi Kontserni viimastel aastatel tehtud olulised jõupingutused efektiivsuse, rahavoogude ja kasumlikkuse parandamiseks on andnud tulemusi, on Kontserni võlakoormus ja netovõlg endiselt kõrged</w:t>
      </w:r>
      <w:r w:rsidR="007430F9" w:rsidRPr="00286AA9">
        <w:rPr>
          <w:rFonts w:cs="Arial"/>
        </w:rPr>
        <w:t xml:space="preserve"> ning restruktureerimine vajalik</w:t>
      </w:r>
      <w:r w:rsidRPr="00286AA9">
        <w:rPr>
          <w:rFonts w:cs="Arial"/>
        </w:rPr>
        <w:t>.</w:t>
      </w:r>
    </w:p>
    <w:p w14:paraId="65E58C79" w14:textId="07FF66B8" w:rsidR="000741EB" w:rsidRPr="00286AA9" w:rsidRDefault="001803D5" w:rsidP="00F152DE">
      <w:pPr>
        <w:pStyle w:val="Normaltextafter12"/>
        <w:rPr>
          <w:rFonts w:cs="Arial"/>
        </w:rPr>
      </w:pPr>
      <w:r w:rsidRPr="00286AA9">
        <w:rPr>
          <w:rFonts w:cs="Arial"/>
        </w:rPr>
        <w:t xml:space="preserve">Seega soovib </w:t>
      </w:r>
      <w:r w:rsidR="000741EB" w:rsidRPr="00286AA9">
        <w:rPr>
          <w:rFonts w:cs="Arial"/>
        </w:rPr>
        <w:t xml:space="preserve">Kontsern restruktureerida oma järgmised täitmata </w:t>
      </w:r>
      <w:r w:rsidR="003711DB">
        <w:rPr>
          <w:rFonts w:cs="Arial"/>
        </w:rPr>
        <w:t>finants</w:t>
      </w:r>
      <w:r w:rsidR="000741EB" w:rsidRPr="00286AA9">
        <w:rPr>
          <w:rFonts w:cs="Arial"/>
        </w:rPr>
        <w:t xml:space="preserve">kohustused (koos nimetatud </w:t>
      </w:r>
      <w:r w:rsidR="00F31F71" w:rsidRPr="00286AA9">
        <w:rPr>
          <w:rFonts w:cs="Arial"/>
        </w:rPr>
        <w:t xml:space="preserve">kui </w:t>
      </w:r>
      <w:r w:rsidR="000741EB" w:rsidRPr="00286AA9">
        <w:rPr>
          <w:rFonts w:cs="Arial"/>
        </w:rPr>
        <w:t>„</w:t>
      </w:r>
      <w:r w:rsidR="000741EB" w:rsidRPr="00286AA9">
        <w:rPr>
          <w:rFonts w:cs="Arial"/>
          <w:b/>
          <w:bCs/>
        </w:rPr>
        <w:t xml:space="preserve">Restruktureeritud </w:t>
      </w:r>
      <w:r w:rsidR="0096620E" w:rsidRPr="00286AA9">
        <w:rPr>
          <w:rFonts w:cs="Arial"/>
          <w:b/>
          <w:bCs/>
        </w:rPr>
        <w:t>Võla</w:t>
      </w:r>
      <w:r w:rsidR="000741EB" w:rsidRPr="00286AA9">
        <w:rPr>
          <w:rFonts w:cs="Arial"/>
          <w:b/>
          <w:bCs/>
        </w:rPr>
        <w:t>kohustused</w:t>
      </w:r>
      <w:r w:rsidR="000741EB" w:rsidRPr="00286AA9">
        <w:rPr>
          <w:rFonts w:cs="Arial"/>
        </w:rPr>
        <w:t>“):</w:t>
      </w:r>
    </w:p>
    <w:p w14:paraId="3E27F619" w14:textId="74B4050C" w:rsidR="00DA4465" w:rsidRPr="00286AA9" w:rsidRDefault="000741EB" w:rsidP="00DA4465">
      <w:pPr>
        <w:pStyle w:val="Normaltextafter12"/>
        <w:numPr>
          <w:ilvl w:val="0"/>
          <w:numId w:val="23"/>
        </w:numPr>
        <w:rPr>
          <w:rFonts w:cs="Arial"/>
        </w:rPr>
      </w:pPr>
      <w:r w:rsidRPr="00286AA9">
        <w:rPr>
          <w:rFonts w:cs="Arial"/>
        </w:rPr>
        <w:t>noteeritud tagatud võlakirjad</w:t>
      </w:r>
      <w:r w:rsidR="00DA4465" w:rsidRPr="00286AA9">
        <w:rPr>
          <w:rFonts w:cs="Arial"/>
        </w:rPr>
        <w:t xml:space="preserve"> ISIN </w:t>
      </w:r>
      <w:r w:rsidRPr="00286AA9">
        <w:rPr>
          <w:rFonts w:cs="Arial"/>
        </w:rPr>
        <w:t>koodiga</w:t>
      </w:r>
      <w:r w:rsidR="00DA4465" w:rsidRPr="00286AA9">
        <w:rPr>
          <w:rFonts w:cs="Arial"/>
        </w:rPr>
        <w:t xml:space="preserve"> EE3300001577 </w:t>
      </w:r>
      <w:r w:rsidRPr="00286AA9">
        <w:rPr>
          <w:rFonts w:cs="Arial"/>
        </w:rPr>
        <w:t>(„</w:t>
      </w:r>
      <w:r w:rsidRPr="00286AA9">
        <w:rPr>
          <w:rFonts w:cs="Arial"/>
          <w:b/>
          <w:bCs/>
        </w:rPr>
        <w:t>Tagatud Võlakirjad</w:t>
      </w:r>
      <w:r w:rsidRPr="00286AA9">
        <w:rPr>
          <w:rFonts w:cs="Arial"/>
        </w:rPr>
        <w:t>“), mille omanikud on erinevad institutsionaalsed</w:t>
      </w:r>
      <w:r w:rsidR="001803D5" w:rsidRPr="00286AA9">
        <w:rPr>
          <w:rFonts w:cs="Arial"/>
        </w:rPr>
        <w:t xml:space="preserve"> investorid</w:t>
      </w:r>
      <w:r w:rsidRPr="00286AA9">
        <w:rPr>
          <w:rFonts w:cs="Arial"/>
        </w:rPr>
        <w:t xml:space="preserve"> ja </w:t>
      </w:r>
      <w:proofErr w:type="spellStart"/>
      <w:r w:rsidRPr="00286AA9">
        <w:rPr>
          <w:rFonts w:cs="Arial"/>
        </w:rPr>
        <w:t>jaeinvestorid</w:t>
      </w:r>
      <w:proofErr w:type="spellEnd"/>
      <w:r w:rsidRPr="00286AA9">
        <w:rPr>
          <w:rFonts w:cs="Arial"/>
        </w:rPr>
        <w:t xml:space="preserve"> („</w:t>
      </w:r>
      <w:r w:rsidRPr="00286AA9">
        <w:rPr>
          <w:rFonts w:cs="Arial"/>
          <w:b/>
          <w:bCs/>
        </w:rPr>
        <w:t>Tagatud Võlakirjade Omanikud</w:t>
      </w:r>
      <w:r w:rsidRPr="00286AA9">
        <w:rPr>
          <w:rFonts w:cs="Arial"/>
        </w:rPr>
        <w:t>“)</w:t>
      </w:r>
      <w:r w:rsidR="00DA4465" w:rsidRPr="00286AA9">
        <w:rPr>
          <w:rFonts w:cs="Arial"/>
        </w:rPr>
        <w:t>;</w:t>
      </w:r>
    </w:p>
    <w:p w14:paraId="1E18DF65" w14:textId="23CAA07A" w:rsidR="00DA4465" w:rsidRPr="00286AA9" w:rsidRDefault="000741EB" w:rsidP="00DA4465">
      <w:pPr>
        <w:pStyle w:val="Normaltextafter12"/>
        <w:numPr>
          <w:ilvl w:val="0"/>
          <w:numId w:val="23"/>
        </w:numPr>
        <w:rPr>
          <w:rFonts w:cs="Arial"/>
        </w:rPr>
      </w:pPr>
      <w:r w:rsidRPr="00286AA9">
        <w:rPr>
          <w:rFonts w:cs="Arial"/>
        </w:rPr>
        <w:t xml:space="preserve">noteerimata konverteeritavad võlakirjad ISIN koodiga </w:t>
      </w:r>
      <w:r w:rsidR="00DA4465" w:rsidRPr="00286AA9">
        <w:rPr>
          <w:rFonts w:cs="Arial"/>
        </w:rPr>
        <w:t>EE3400000065</w:t>
      </w:r>
      <w:r w:rsidRPr="00286AA9">
        <w:rPr>
          <w:rFonts w:cs="Arial"/>
        </w:rPr>
        <w:t xml:space="preserve"> („</w:t>
      </w:r>
      <w:r w:rsidRPr="00286AA9">
        <w:rPr>
          <w:rFonts w:cs="Arial"/>
          <w:b/>
          <w:bCs/>
        </w:rPr>
        <w:t>Konverteeritavad Võlakirjad</w:t>
      </w:r>
      <w:r w:rsidRPr="00286AA9">
        <w:rPr>
          <w:rFonts w:cs="Arial"/>
        </w:rPr>
        <w:t>“ ja koos Tagatud Võlakirjadega „</w:t>
      </w:r>
      <w:r w:rsidRPr="00286AA9">
        <w:rPr>
          <w:rFonts w:cs="Arial"/>
          <w:b/>
          <w:bCs/>
        </w:rPr>
        <w:t>Võlakirjad</w:t>
      </w:r>
      <w:r w:rsidRPr="00286AA9">
        <w:rPr>
          <w:rFonts w:cs="Arial"/>
        </w:rPr>
        <w:t>“)</w:t>
      </w:r>
      <w:r w:rsidR="00DA4465" w:rsidRPr="00286AA9">
        <w:rPr>
          <w:rFonts w:cs="Arial"/>
        </w:rPr>
        <w:t>,</w:t>
      </w:r>
      <w:r w:rsidRPr="00286AA9">
        <w:rPr>
          <w:rFonts w:cs="Arial"/>
        </w:rPr>
        <w:t xml:space="preserve"> mille omanikud on erinevad institutsionaalsed investorid („</w:t>
      </w:r>
      <w:r w:rsidRPr="00286AA9">
        <w:rPr>
          <w:rFonts w:cs="Arial"/>
          <w:b/>
          <w:bCs/>
        </w:rPr>
        <w:t>Konverteeritavate Võlakirjade Omanikud</w:t>
      </w:r>
      <w:r w:rsidRPr="00286AA9">
        <w:rPr>
          <w:rFonts w:cs="Arial"/>
        </w:rPr>
        <w:t>“ ja koos Tagatud Võlakirjade Omanikega „</w:t>
      </w:r>
      <w:r w:rsidRPr="00286AA9">
        <w:rPr>
          <w:rFonts w:cs="Arial"/>
          <w:b/>
          <w:bCs/>
        </w:rPr>
        <w:t>Võlakirjaomanikud</w:t>
      </w:r>
      <w:r w:rsidRPr="00286AA9">
        <w:rPr>
          <w:rFonts w:cs="Arial"/>
        </w:rPr>
        <w:t>“)</w:t>
      </w:r>
      <w:r w:rsidR="00DA4465" w:rsidRPr="00286AA9">
        <w:rPr>
          <w:rFonts w:cs="Arial"/>
        </w:rPr>
        <w:t>;</w:t>
      </w:r>
    </w:p>
    <w:p w14:paraId="3B3EF604" w14:textId="27BDB611" w:rsidR="00DA4465" w:rsidRPr="00286AA9" w:rsidRDefault="000741EB" w:rsidP="00DA4465">
      <w:pPr>
        <w:pStyle w:val="Normaltextafter12"/>
        <w:numPr>
          <w:ilvl w:val="0"/>
          <w:numId w:val="23"/>
        </w:numPr>
        <w:rPr>
          <w:rFonts w:cs="Arial"/>
        </w:rPr>
      </w:pPr>
      <w:r w:rsidRPr="00286AA9">
        <w:rPr>
          <w:rFonts w:cs="Arial"/>
        </w:rPr>
        <w:t>tagamata laen („</w:t>
      </w:r>
      <w:r w:rsidRPr="00286AA9">
        <w:rPr>
          <w:rFonts w:cs="Arial"/>
          <w:b/>
          <w:bCs/>
        </w:rPr>
        <w:t>Tagamata Laen</w:t>
      </w:r>
      <w:r w:rsidRPr="00286AA9">
        <w:rPr>
          <w:rFonts w:cs="Arial"/>
        </w:rPr>
        <w:t>“), mille on andnud Emitendi aktsionär AT II (selles rollis „</w:t>
      </w:r>
      <w:r w:rsidRPr="00286AA9">
        <w:rPr>
          <w:rFonts w:cs="Arial"/>
          <w:b/>
          <w:bCs/>
        </w:rPr>
        <w:t>Tagamata Laenu Andja</w:t>
      </w:r>
      <w:r w:rsidRPr="00286AA9">
        <w:rPr>
          <w:rFonts w:cs="Arial"/>
        </w:rPr>
        <w:t>“)</w:t>
      </w:r>
      <w:r w:rsidR="00DA4465" w:rsidRPr="00286AA9">
        <w:rPr>
          <w:rFonts w:cs="Arial"/>
        </w:rPr>
        <w:t>;</w:t>
      </w:r>
    </w:p>
    <w:p w14:paraId="748D4D03" w14:textId="659A7346" w:rsidR="00DA4465" w:rsidRPr="00286AA9" w:rsidRDefault="000741EB" w:rsidP="00DA4465">
      <w:pPr>
        <w:pStyle w:val="Normaltextafter12"/>
        <w:numPr>
          <w:ilvl w:val="0"/>
          <w:numId w:val="23"/>
        </w:numPr>
        <w:rPr>
          <w:rFonts w:cs="Arial"/>
        </w:rPr>
      </w:pPr>
      <w:r w:rsidRPr="00286AA9">
        <w:rPr>
          <w:rFonts w:cs="Arial"/>
        </w:rPr>
        <w:t>tagatud laen („</w:t>
      </w:r>
      <w:r w:rsidRPr="00286AA9">
        <w:rPr>
          <w:rFonts w:cs="Arial"/>
          <w:b/>
          <w:bCs/>
        </w:rPr>
        <w:t>Tagatud Laen</w:t>
      </w:r>
      <w:r w:rsidRPr="00286AA9">
        <w:rPr>
          <w:rFonts w:cs="Arial"/>
        </w:rPr>
        <w:t>“), mille on andnud AT II (selles rollis „</w:t>
      </w:r>
      <w:r w:rsidRPr="00286AA9">
        <w:rPr>
          <w:rFonts w:cs="Arial"/>
          <w:b/>
          <w:bCs/>
        </w:rPr>
        <w:t>Tagatud Laenu Andja</w:t>
      </w:r>
      <w:r w:rsidRPr="00286AA9">
        <w:rPr>
          <w:rFonts w:cs="Arial"/>
        </w:rPr>
        <w:t>“)</w:t>
      </w:r>
      <w:r w:rsidR="00DA4465" w:rsidRPr="00286AA9">
        <w:rPr>
          <w:rFonts w:cs="Arial"/>
        </w:rPr>
        <w:t>.</w:t>
      </w:r>
    </w:p>
    <w:p w14:paraId="1B1581CB" w14:textId="40241F51" w:rsidR="001F123E" w:rsidRPr="00286AA9" w:rsidRDefault="000741EB" w:rsidP="00030EFB">
      <w:pPr>
        <w:pStyle w:val="Normaltextafter12"/>
        <w:rPr>
          <w:rFonts w:cs="Arial"/>
        </w:rPr>
      </w:pPr>
      <w:r w:rsidRPr="00286AA9">
        <w:rPr>
          <w:rFonts w:cs="Arial"/>
        </w:rPr>
        <w:t>Tagatud Võlakirjade Omanikud, Konverteeritavate Võlakirjade Omanikud ja AT II on ühiselt nimetatud kui „</w:t>
      </w:r>
      <w:r w:rsidRPr="00286AA9">
        <w:rPr>
          <w:rFonts w:cs="Arial"/>
          <w:b/>
          <w:bCs/>
        </w:rPr>
        <w:t>Võlausaldajad</w:t>
      </w:r>
      <w:r w:rsidRPr="00286AA9">
        <w:rPr>
          <w:rFonts w:cs="Arial"/>
        </w:rPr>
        <w:t>“ ja igaüks eraldi kui „</w:t>
      </w:r>
      <w:r w:rsidRPr="00286AA9">
        <w:rPr>
          <w:rFonts w:cs="Arial"/>
          <w:b/>
          <w:bCs/>
        </w:rPr>
        <w:t>Võlausaldaja</w:t>
      </w:r>
      <w:r w:rsidRPr="00286AA9">
        <w:rPr>
          <w:rFonts w:cs="Arial"/>
        </w:rPr>
        <w:t>“.</w:t>
      </w:r>
    </w:p>
    <w:p w14:paraId="20636194" w14:textId="333BF2FC" w:rsidR="000741EB" w:rsidRPr="00286AA9" w:rsidRDefault="000741EB" w:rsidP="00030EFB">
      <w:pPr>
        <w:pStyle w:val="Normaltextafter12"/>
        <w:rPr>
          <w:rFonts w:cs="Arial"/>
        </w:rPr>
      </w:pPr>
      <w:r w:rsidRPr="00286AA9">
        <w:rPr>
          <w:rFonts w:cs="Arial"/>
        </w:rPr>
        <w:t>Restruktureeritud</w:t>
      </w:r>
      <w:r w:rsidR="0096620E" w:rsidRPr="00286AA9">
        <w:rPr>
          <w:rFonts w:cs="Arial"/>
        </w:rPr>
        <w:t xml:space="preserve"> Võlak</w:t>
      </w:r>
      <w:r w:rsidRPr="00286AA9">
        <w:rPr>
          <w:rFonts w:cs="Arial"/>
        </w:rPr>
        <w:t xml:space="preserve">ohustuste </w:t>
      </w:r>
      <w:r w:rsidR="000C345D" w:rsidRPr="00286AA9">
        <w:rPr>
          <w:rFonts w:cs="Arial"/>
        </w:rPr>
        <w:t>kehtivad</w:t>
      </w:r>
      <w:r w:rsidRPr="00286AA9">
        <w:rPr>
          <w:rFonts w:cs="Arial"/>
        </w:rPr>
        <w:t xml:space="preserve"> </w:t>
      </w:r>
      <w:r w:rsidR="001803D5" w:rsidRPr="00286AA9">
        <w:rPr>
          <w:rFonts w:cs="Arial"/>
        </w:rPr>
        <w:t>makse</w:t>
      </w:r>
      <w:r w:rsidRPr="00286AA9">
        <w:rPr>
          <w:rFonts w:cs="Arial"/>
        </w:rPr>
        <w:t>tähta</w:t>
      </w:r>
      <w:r w:rsidR="000C345D" w:rsidRPr="00286AA9">
        <w:rPr>
          <w:rFonts w:cs="Arial"/>
        </w:rPr>
        <w:t>jad</w:t>
      </w:r>
      <w:r w:rsidRPr="00286AA9">
        <w:rPr>
          <w:rFonts w:cs="Arial"/>
        </w:rPr>
        <w:t xml:space="preserve"> ja tasumata summad on esitatud käesoleva dokumendi </w:t>
      </w:r>
      <w:r w:rsidR="00A45127">
        <w:rPr>
          <w:rFonts w:cs="Arial"/>
        </w:rPr>
        <w:t>lisas 1</w:t>
      </w:r>
      <w:r w:rsidRPr="00286AA9">
        <w:rPr>
          <w:rFonts w:cs="Arial"/>
        </w:rPr>
        <w:t xml:space="preserve">, kokku </w:t>
      </w:r>
      <w:r w:rsidR="002375B8" w:rsidRPr="00286AA9">
        <w:rPr>
          <w:rFonts w:cs="Arial"/>
        </w:rPr>
        <w:t>13 829 040,01</w:t>
      </w:r>
      <w:r w:rsidRPr="00286AA9">
        <w:rPr>
          <w:rFonts w:cs="Arial"/>
        </w:rPr>
        <w:t xml:space="preserve"> eurot</w:t>
      </w:r>
      <w:r w:rsidR="000C345D" w:rsidRPr="00286AA9">
        <w:rPr>
          <w:rFonts w:cs="Arial"/>
        </w:rPr>
        <w:t xml:space="preserve">. See </w:t>
      </w:r>
      <w:r w:rsidR="00D94100" w:rsidRPr="00286AA9">
        <w:rPr>
          <w:rFonts w:cs="Arial"/>
        </w:rPr>
        <w:t xml:space="preserve">moodustab peaaegu </w:t>
      </w:r>
      <w:r w:rsidR="003A2CBA" w:rsidRPr="00286AA9">
        <w:rPr>
          <w:rFonts w:cs="Arial"/>
        </w:rPr>
        <w:t xml:space="preserve">kogu </w:t>
      </w:r>
      <w:r w:rsidR="00D94100" w:rsidRPr="00286AA9">
        <w:rPr>
          <w:rFonts w:cs="Arial"/>
        </w:rPr>
        <w:t xml:space="preserve">Ühingu </w:t>
      </w:r>
      <w:r w:rsidR="003A2CBA" w:rsidRPr="00286AA9">
        <w:rPr>
          <w:rFonts w:cs="Arial"/>
        </w:rPr>
        <w:t>finantsvõla</w:t>
      </w:r>
      <w:r w:rsidR="00D94100" w:rsidRPr="00286AA9">
        <w:rPr>
          <w:rFonts w:cs="Arial"/>
        </w:rPr>
        <w:t xml:space="preserve"> ja suurema osa</w:t>
      </w:r>
      <w:r w:rsidRPr="00286AA9">
        <w:rPr>
          <w:rFonts w:cs="Arial"/>
        </w:rPr>
        <w:t xml:space="preserve"> </w:t>
      </w:r>
      <w:r w:rsidR="000C345D" w:rsidRPr="00286AA9">
        <w:rPr>
          <w:rFonts w:cs="Arial"/>
        </w:rPr>
        <w:t>Kontserni</w:t>
      </w:r>
      <w:r w:rsidRPr="00286AA9">
        <w:rPr>
          <w:rFonts w:cs="Arial"/>
        </w:rPr>
        <w:t xml:space="preserve"> </w:t>
      </w:r>
      <w:r w:rsidR="000C345D" w:rsidRPr="00286AA9">
        <w:rPr>
          <w:rFonts w:cs="Arial"/>
        </w:rPr>
        <w:t>konsolideeritud</w:t>
      </w:r>
      <w:r w:rsidR="003A2CBA" w:rsidRPr="00286AA9">
        <w:rPr>
          <w:rFonts w:cs="Arial"/>
        </w:rPr>
        <w:t xml:space="preserve"> kohustustest, mis </w:t>
      </w:r>
      <w:r w:rsidRPr="00286AA9">
        <w:rPr>
          <w:rFonts w:cs="Arial"/>
        </w:rPr>
        <w:t xml:space="preserve"> on kajastatud 28.</w:t>
      </w:r>
      <w:r w:rsidR="001803D5" w:rsidRPr="00286AA9">
        <w:rPr>
          <w:rFonts w:cs="Arial"/>
        </w:rPr>
        <w:t xml:space="preserve"> veebruaril 2025. a.</w:t>
      </w:r>
      <w:r w:rsidRPr="00286AA9">
        <w:rPr>
          <w:rFonts w:cs="Arial"/>
        </w:rPr>
        <w:t xml:space="preserve"> avaldatud Ühingu</w:t>
      </w:r>
      <w:r w:rsidR="003A2CBA" w:rsidRPr="00286AA9">
        <w:rPr>
          <w:rFonts w:cs="Arial"/>
        </w:rPr>
        <w:t xml:space="preserve"> 2024/2025. majandusaasta teise kvartali ja kuue kuu</w:t>
      </w:r>
      <w:r w:rsidR="00271D59" w:rsidRPr="00286AA9">
        <w:rPr>
          <w:rFonts w:cs="Arial"/>
        </w:rPr>
        <w:t xml:space="preserve"> auditeerimata</w:t>
      </w:r>
      <w:r w:rsidRPr="00286AA9">
        <w:rPr>
          <w:rFonts w:cs="Arial"/>
        </w:rPr>
        <w:t xml:space="preserve"> </w:t>
      </w:r>
      <w:r w:rsidR="000C345D" w:rsidRPr="00286AA9">
        <w:rPr>
          <w:rFonts w:cs="Arial"/>
        </w:rPr>
        <w:t xml:space="preserve">konsolideeritud </w:t>
      </w:r>
      <w:r w:rsidRPr="00286AA9">
        <w:rPr>
          <w:rFonts w:cs="Arial"/>
        </w:rPr>
        <w:t xml:space="preserve">vahearuandes. </w:t>
      </w:r>
    </w:p>
    <w:p w14:paraId="5558431E" w14:textId="2923F28C" w:rsidR="00AF7751" w:rsidRPr="00286AA9" w:rsidRDefault="00AF7751" w:rsidP="00030EFB">
      <w:pPr>
        <w:pStyle w:val="Normaltextafter12"/>
        <w:rPr>
          <w:rFonts w:cs="Arial"/>
        </w:rPr>
      </w:pPr>
      <w:r w:rsidRPr="00286AA9">
        <w:rPr>
          <w:rFonts w:cs="Arial"/>
        </w:rPr>
        <w:lastRenderedPageBreak/>
        <w:t>Emitent on varem teavitanud Võlakirjaomanikke ja investoreid, et kõrge võlataseme, Kontserni viimaste aastate finantstulemuste ja likviidsuspiirangute tõttu on võla restruktureerimine vajalik, et tagada äritegevuse jätkusuutlikkus ning kaitsta Kontserni investorite ja töötajate huve.</w:t>
      </w:r>
    </w:p>
    <w:p w14:paraId="0E396ECD" w14:textId="7B7210C6" w:rsidR="00171DB1" w:rsidRPr="00286AA9" w:rsidRDefault="00171DB1" w:rsidP="00320E09">
      <w:pPr>
        <w:pStyle w:val="Normaltextafter12"/>
        <w:rPr>
          <w:rFonts w:cs="Arial"/>
        </w:rPr>
      </w:pPr>
      <w:r w:rsidRPr="00286AA9">
        <w:rPr>
          <w:rFonts w:cs="Arial"/>
        </w:rPr>
        <w:t>Alates 2024/2025. majandusaasta esimesest kvartalist on juh</w:t>
      </w:r>
      <w:r w:rsidR="004160FA" w:rsidRPr="00286AA9">
        <w:rPr>
          <w:rFonts w:cs="Arial"/>
        </w:rPr>
        <w:t>atus</w:t>
      </w:r>
      <w:r w:rsidRPr="00286AA9">
        <w:rPr>
          <w:rFonts w:cs="Arial"/>
        </w:rPr>
        <w:t xml:space="preserve"> aktiivselt </w:t>
      </w:r>
      <w:r w:rsidR="00A24CBD" w:rsidRPr="00286AA9">
        <w:rPr>
          <w:rFonts w:cs="Arial"/>
        </w:rPr>
        <w:t>tegelenud</w:t>
      </w:r>
      <w:r w:rsidRPr="00286AA9">
        <w:rPr>
          <w:rFonts w:cs="Arial"/>
        </w:rPr>
        <w:t xml:space="preserve"> erinevate restruktureerimisvõimaluste </w:t>
      </w:r>
      <w:r w:rsidR="00A24CBD" w:rsidRPr="00286AA9">
        <w:rPr>
          <w:rFonts w:cs="Arial"/>
        </w:rPr>
        <w:t>väljaselgitamise</w:t>
      </w:r>
      <w:r w:rsidRPr="00286AA9">
        <w:rPr>
          <w:rFonts w:cs="Arial"/>
        </w:rPr>
        <w:t>, hindamise ja testimisega.</w:t>
      </w:r>
    </w:p>
    <w:p w14:paraId="617202C4" w14:textId="7BBEF85F" w:rsidR="00171DB1" w:rsidRPr="00286AA9" w:rsidRDefault="00443772" w:rsidP="00320E09">
      <w:pPr>
        <w:pStyle w:val="Normaltextafter12"/>
        <w:rPr>
          <w:rFonts w:cs="Arial"/>
        </w:rPr>
      </w:pPr>
      <w:r w:rsidRPr="00286AA9">
        <w:rPr>
          <w:rFonts w:cs="Arial"/>
        </w:rPr>
        <w:t>Selliste jõupingutuste</w:t>
      </w:r>
      <w:r w:rsidR="00171DB1" w:rsidRPr="00286AA9">
        <w:rPr>
          <w:rFonts w:cs="Arial"/>
        </w:rPr>
        <w:t xml:space="preserve"> tulemusena on Emitent koostöös </w:t>
      </w:r>
      <w:r w:rsidR="00400272" w:rsidRPr="00286AA9">
        <w:rPr>
          <w:rFonts w:cs="Arial"/>
        </w:rPr>
        <w:t>oma peamiste</w:t>
      </w:r>
      <w:r w:rsidR="00171DB1" w:rsidRPr="00286AA9">
        <w:rPr>
          <w:rFonts w:cs="Arial"/>
        </w:rPr>
        <w:t xml:space="preserve"> </w:t>
      </w:r>
      <w:r w:rsidR="004160FA" w:rsidRPr="00286AA9">
        <w:rPr>
          <w:rFonts w:cs="Arial"/>
        </w:rPr>
        <w:t>V</w:t>
      </w:r>
      <w:r w:rsidR="00171DB1" w:rsidRPr="00286AA9">
        <w:rPr>
          <w:rFonts w:cs="Arial"/>
        </w:rPr>
        <w:t xml:space="preserve">õlausaldajatega välja töötanud restruktureerimiskava, mis hõlmab tegevuse jätkamist ja varade väärtuse suurendamist kolme aasta jooksul eesmärgiga müüa Emitendi põhivarad </w:t>
      </w:r>
      <w:r w:rsidR="00C35B1B" w:rsidRPr="00286AA9">
        <w:rPr>
          <w:rFonts w:cs="Arial"/>
        </w:rPr>
        <w:t>teg</w:t>
      </w:r>
      <w:r w:rsidR="000D05DA">
        <w:rPr>
          <w:rFonts w:cs="Arial"/>
        </w:rPr>
        <w:t>utseva</w:t>
      </w:r>
      <w:r w:rsidR="00C35B1B" w:rsidRPr="00286AA9">
        <w:rPr>
          <w:rFonts w:cs="Arial"/>
        </w:rPr>
        <w:t xml:space="preserve"> ettevõttena </w:t>
      </w:r>
      <w:r w:rsidR="00FD028A">
        <w:rPr>
          <w:rFonts w:cs="Arial"/>
        </w:rPr>
        <w:t>sobival</w:t>
      </w:r>
      <w:r w:rsidR="00C35B1B" w:rsidRPr="00286AA9">
        <w:rPr>
          <w:rFonts w:cs="Arial"/>
        </w:rPr>
        <w:t xml:space="preserve"> hetkel v</w:t>
      </w:r>
      <w:r w:rsidR="00FD028A">
        <w:rPr>
          <w:rFonts w:cs="Arial"/>
        </w:rPr>
        <w:t>iidatud</w:t>
      </w:r>
      <w:r w:rsidR="00C35B1B" w:rsidRPr="00286AA9">
        <w:rPr>
          <w:rFonts w:cs="Arial"/>
        </w:rPr>
        <w:t xml:space="preserve"> perioodi jooksul,</w:t>
      </w:r>
      <w:r w:rsidR="00171DB1" w:rsidRPr="00286AA9">
        <w:rPr>
          <w:rFonts w:cs="Arial"/>
        </w:rPr>
        <w:t xml:space="preserve"> sõltuvalt turutingimustest ja muudest </w:t>
      </w:r>
      <w:r w:rsidR="004160FA" w:rsidRPr="00286AA9">
        <w:rPr>
          <w:rFonts w:cs="Arial"/>
        </w:rPr>
        <w:t>asjakohastest</w:t>
      </w:r>
      <w:r w:rsidR="00171DB1" w:rsidRPr="00286AA9">
        <w:rPr>
          <w:rFonts w:cs="Arial"/>
        </w:rPr>
        <w:t xml:space="preserve"> teguritest. Müügist saadud puhastulu kasutatakse Restruktureeritud </w:t>
      </w:r>
      <w:r w:rsidR="0096620E" w:rsidRPr="00286AA9">
        <w:rPr>
          <w:rFonts w:cs="Arial"/>
        </w:rPr>
        <w:t>Võlak</w:t>
      </w:r>
      <w:r w:rsidR="00171DB1" w:rsidRPr="00286AA9">
        <w:rPr>
          <w:rFonts w:cs="Arial"/>
        </w:rPr>
        <w:t xml:space="preserve">ohustuste </w:t>
      </w:r>
      <w:r w:rsidR="00A909DA" w:rsidRPr="00286AA9">
        <w:rPr>
          <w:rFonts w:cs="Arial"/>
        </w:rPr>
        <w:t>täitmiseks</w:t>
      </w:r>
      <w:r w:rsidR="00171DB1" w:rsidRPr="00286AA9">
        <w:rPr>
          <w:rFonts w:cs="Arial"/>
        </w:rPr>
        <w:t xml:space="preserve"> osamaksetena ja kokkulepitud proportsioonides pärast igat vastavat müüki. Kõnealused põhivarad on Eesti ja Šoti tootmisüksused (kas varade või aktsiate kogumin</w:t>
      </w:r>
      <w:r w:rsidR="003F4B4C" w:rsidRPr="00286AA9">
        <w:rPr>
          <w:rFonts w:cs="Arial"/>
        </w:rPr>
        <w:t>a</w:t>
      </w:r>
      <w:r w:rsidR="00171DB1" w:rsidRPr="00286AA9">
        <w:rPr>
          <w:rFonts w:cs="Arial"/>
        </w:rPr>
        <w:t>) ning PV4 kalakasvatuslitsents, kui see on saadud.</w:t>
      </w:r>
    </w:p>
    <w:p w14:paraId="3CB61152" w14:textId="030F640B" w:rsidR="00C45143" w:rsidRPr="00286AA9" w:rsidRDefault="00C45143" w:rsidP="00320E09">
      <w:pPr>
        <w:pStyle w:val="Normaltextafter12"/>
        <w:rPr>
          <w:rFonts w:cs="Arial"/>
        </w:rPr>
      </w:pPr>
      <w:r w:rsidRPr="00286AA9">
        <w:rPr>
          <w:rFonts w:cs="Arial"/>
        </w:rPr>
        <w:t xml:space="preserve">Kuna tegevuse jätkamine ja PV4 kalakasvatuslitsentsi </w:t>
      </w:r>
      <w:r w:rsidR="003F4B4C" w:rsidRPr="00286AA9">
        <w:rPr>
          <w:rFonts w:cs="Arial"/>
        </w:rPr>
        <w:t>omandamine</w:t>
      </w:r>
      <w:r w:rsidRPr="00286AA9">
        <w:rPr>
          <w:rFonts w:cs="Arial"/>
        </w:rPr>
        <w:t xml:space="preserve"> vajavad ja/või saavad kasu täiendavast kapitalist, hõlmab restruktureerimine täiendava käibekapitalilaenu tagamist, mida AT II on valmis andma </w:t>
      </w:r>
      <w:r w:rsidR="003F4B4C" w:rsidRPr="00286AA9">
        <w:rPr>
          <w:rFonts w:cs="Arial"/>
        </w:rPr>
        <w:t>eelislaenuna</w:t>
      </w:r>
      <w:r w:rsidR="00627ECC" w:rsidRPr="00286AA9">
        <w:rPr>
          <w:rFonts w:cs="Arial"/>
        </w:rPr>
        <w:t xml:space="preserve"> (inglise keeles (</w:t>
      </w:r>
      <w:proofErr w:type="spellStart"/>
      <w:r w:rsidR="00627ECC" w:rsidRPr="00286AA9">
        <w:rPr>
          <w:rFonts w:cs="Arial"/>
          <w:i/>
          <w:iCs/>
        </w:rPr>
        <w:t>senior</w:t>
      </w:r>
      <w:proofErr w:type="spellEnd"/>
      <w:r w:rsidR="00627ECC" w:rsidRPr="00286AA9">
        <w:rPr>
          <w:rFonts w:cs="Arial"/>
          <w:i/>
          <w:iCs/>
        </w:rPr>
        <w:t xml:space="preserve"> </w:t>
      </w:r>
      <w:proofErr w:type="spellStart"/>
      <w:r w:rsidR="00627ECC" w:rsidRPr="00286AA9">
        <w:rPr>
          <w:rFonts w:cs="Arial"/>
          <w:i/>
          <w:iCs/>
        </w:rPr>
        <w:t>loan</w:t>
      </w:r>
      <w:proofErr w:type="spellEnd"/>
      <w:r w:rsidR="00627ECC" w:rsidRPr="00286AA9">
        <w:rPr>
          <w:rFonts w:cs="Arial"/>
        </w:rPr>
        <w:t>)</w:t>
      </w:r>
      <w:r w:rsidR="003F4B4C" w:rsidRPr="00286AA9">
        <w:rPr>
          <w:rFonts w:cs="Arial"/>
        </w:rPr>
        <w:t>.</w:t>
      </w:r>
      <w:r w:rsidRPr="00286AA9">
        <w:rPr>
          <w:rFonts w:cs="Arial"/>
        </w:rPr>
        <w:t xml:space="preserve"> </w:t>
      </w:r>
      <w:r w:rsidR="003F4B4C" w:rsidRPr="00286AA9">
        <w:rPr>
          <w:rFonts w:cs="Arial"/>
        </w:rPr>
        <w:t xml:space="preserve">Täiendava </w:t>
      </w:r>
      <w:r w:rsidR="000D05DA">
        <w:rPr>
          <w:rFonts w:cs="Arial"/>
        </w:rPr>
        <w:t>laenu</w:t>
      </w:r>
      <w:r w:rsidR="003F4B4C" w:rsidRPr="00286AA9">
        <w:rPr>
          <w:rFonts w:cs="Arial"/>
        </w:rPr>
        <w:t xml:space="preserve"> eesmärk</w:t>
      </w:r>
      <w:r w:rsidRPr="00286AA9">
        <w:rPr>
          <w:rFonts w:cs="Arial"/>
        </w:rPr>
        <w:t xml:space="preserve"> </w:t>
      </w:r>
      <w:r w:rsidR="003F4B4C" w:rsidRPr="00286AA9">
        <w:rPr>
          <w:rFonts w:cs="Arial"/>
        </w:rPr>
        <w:t>on</w:t>
      </w:r>
      <w:r w:rsidRPr="00286AA9">
        <w:rPr>
          <w:rFonts w:cs="Arial"/>
        </w:rPr>
        <w:t xml:space="preserve"> Emitendi </w:t>
      </w:r>
      <w:r w:rsidR="003F4B4C" w:rsidRPr="00286AA9">
        <w:rPr>
          <w:rFonts w:cs="Arial"/>
        </w:rPr>
        <w:t>opereerivate</w:t>
      </w:r>
      <w:r w:rsidRPr="00286AA9">
        <w:rPr>
          <w:rFonts w:cs="Arial"/>
        </w:rPr>
        <w:t xml:space="preserve"> tütar</w:t>
      </w:r>
      <w:r w:rsidR="003F4B4C" w:rsidRPr="00286AA9">
        <w:rPr>
          <w:rFonts w:cs="Arial"/>
        </w:rPr>
        <w:t>ühingute</w:t>
      </w:r>
      <w:r w:rsidRPr="00286AA9">
        <w:rPr>
          <w:rFonts w:cs="Arial"/>
        </w:rPr>
        <w:t xml:space="preserve"> käibekapitalivajadus</w:t>
      </w:r>
      <w:r w:rsidR="003F4B4C" w:rsidRPr="00286AA9">
        <w:rPr>
          <w:rFonts w:cs="Arial"/>
        </w:rPr>
        <w:t>t</w:t>
      </w:r>
      <w:r w:rsidRPr="00286AA9">
        <w:rPr>
          <w:rFonts w:cs="Arial"/>
        </w:rPr>
        <w:t>e ja kasumlikkuse kasvu toetami</w:t>
      </w:r>
      <w:r w:rsidR="003F4B4C" w:rsidRPr="00286AA9">
        <w:rPr>
          <w:rFonts w:cs="Arial"/>
        </w:rPr>
        <w:t>ne</w:t>
      </w:r>
      <w:r w:rsidRPr="00286AA9">
        <w:rPr>
          <w:rFonts w:cs="Arial"/>
        </w:rPr>
        <w:t xml:space="preserve"> restruktureerimise ajal ning PV4 kalakasvatuslitsentsi arendamise ja muude Kontserni tegevuste rahastami</w:t>
      </w:r>
      <w:r w:rsidR="003F4B4C" w:rsidRPr="00286AA9">
        <w:rPr>
          <w:rFonts w:cs="Arial"/>
        </w:rPr>
        <w:t>ne</w:t>
      </w:r>
      <w:r w:rsidRPr="00286AA9">
        <w:rPr>
          <w:rFonts w:cs="Arial"/>
        </w:rPr>
        <w:t>. See tähend</w:t>
      </w:r>
      <w:r w:rsidR="004160FA" w:rsidRPr="00286AA9">
        <w:rPr>
          <w:rFonts w:cs="Arial"/>
        </w:rPr>
        <w:t>ab</w:t>
      </w:r>
      <w:r w:rsidRPr="00286AA9">
        <w:rPr>
          <w:rFonts w:cs="Arial"/>
        </w:rPr>
        <w:t xml:space="preserve">, et restruktureerimine </w:t>
      </w:r>
      <w:r w:rsidR="00A0399F" w:rsidRPr="00286AA9">
        <w:rPr>
          <w:rFonts w:cs="Arial"/>
        </w:rPr>
        <w:t>hõlma</w:t>
      </w:r>
      <w:r w:rsidR="00A0399F">
        <w:rPr>
          <w:rFonts w:cs="Arial"/>
        </w:rPr>
        <w:t>b</w:t>
      </w:r>
      <w:r w:rsidR="00A0399F" w:rsidRPr="00286AA9">
        <w:rPr>
          <w:rFonts w:cs="Arial"/>
        </w:rPr>
        <w:t xml:space="preserve"> </w:t>
      </w:r>
      <w:r w:rsidRPr="00286AA9">
        <w:rPr>
          <w:rFonts w:cs="Arial"/>
        </w:rPr>
        <w:t xml:space="preserve">mitte ainult Restruktureeritud </w:t>
      </w:r>
      <w:r w:rsidR="0096620E" w:rsidRPr="00286AA9">
        <w:rPr>
          <w:rFonts w:cs="Arial"/>
        </w:rPr>
        <w:t>Võlak</w:t>
      </w:r>
      <w:r w:rsidRPr="00286AA9">
        <w:rPr>
          <w:rFonts w:cs="Arial"/>
        </w:rPr>
        <w:t xml:space="preserve">ohustuste restruktureerimist, vaid ka täiendava </w:t>
      </w:r>
      <w:r w:rsidR="000B3083" w:rsidRPr="00286AA9">
        <w:rPr>
          <w:rFonts w:cs="Arial"/>
        </w:rPr>
        <w:t xml:space="preserve">eelislaenu </w:t>
      </w:r>
      <w:r w:rsidRPr="00286AA9">
        <w:rPr>
          <w:rFonts w:cs="Arial"/>
        </w:rPr>
        <w:t xml:space="preserve">andmist, et toetada </w:t>
      </w:r>
      <w:r w:rsidR="000B3083" w:rsidRPr="00286AA9">
        <w:rPr>
          <w:rFonts w:cs="Arial"/>
        </w:rPr>
        <w:t>restruktureerimise õnnestumist</w:t>
      </w:r>
      <w:r w:rsidRPr="00286AA9">
        <w:rPr>
          <w:rFonts w:cs="Arial"/>
        </w:rPr>
        <w:t xml:space="preserve">, suurendada Emitendi varade väärtus ja maksimeerida </w:t>
      </w:r>
      <w:r w:rsidR="000B3083" w:rsidRPr="00286AA9">
        <w:rPr>
          <w:rFonts w:cs="Arial"/>
        </w:rPr>
        <w:t>võimalikku</w:t>
      </w:r>
      <w:r w:rsidRPr="00286AA9">
        <w:rPr>
          <w:rFonts w:cs="Arial"/>
        </w:rPr>
        <w:t xml:space="preserve"> müügitulu, et optimeerida Võlausaldajate ja aktsionäride </w:t>
      </w:r>
      <w:r w:rsidR="00133D89" w:rsidRPr="00286AA9">
        <w:rPr>
          <w:rFonts w:cs="Arial"/>
        </w:rPr>
        <w:t>kasu</w:t>
      </w:r>
      <w:r w:rsidR="004160FA" w:rsidRPr="00286AA9">
        <w:rPr>
          <w:rFonts w:cs="Arial"/>
        </w:rPr>
        <w:t>.</w:t>
      </w:r>
      <w:r w:rsidRPr="00286AA9">
        <w:rPr>
          <w:rFonts w:cs="Arial"/>
        </w:rPr>
        <w:t xml:space="preserve"> </w:t>
      </w:r>
    </w:p>
    <w:p w14:paraId="6F8CC6FC" w14:textId="47B09292" w:rsidR="00C45143" w:rsidRPr="00286AA9" w:rsidRDefault="00C45143" w:rsidP="00320E09">
      <w:pPr>
        <w:pStyle w:val="Normaltextafter12"/>
        <w:rPr>
          <w:rFonts w:cs="Arial"/>
        </w:rPr>
      </w:pPr>
      <w:r w:rsidRPr="00286AA9">
        <w:rPr>
          <w:rFonts w:cs="Arial"/>
        </w:rPr>
        <w:t>Kavandatava restruktureerimise lõpuleviimiseni jätkab Kontsern oma äritegevuse juhtimist tavapärases korras. Samuti jätkatakse Emitendi juhtimist vastavalt k</w:t>
      </w:r>
      <w:r w:rsidR="000B3083" w:rsidRPr="00286AA9">
        <w:rPr>
          <w:rFonts w:cs="Arial"/>
        </w:rPr>
        <w:t>ohalduvatele</w:t>
      </w:r>
      <w:r w:rsidRPr="00286AA9">
        <w:rPr>
          <w:rFonts w:cs="Arial"/>
        </w:rPr>
        <w:t xml:space="preserve"> reeglitele </w:t>
      </w:r>
      <w:r w:rsidR="000B3083" w:rsidRPr="00286AA9">
        <w:rPr>
          <w:rFonts w:cs="Arial"/>
        </w:rPr>
        <w:t>j</w:t>
      </w:r>
      <w:r w:rsidRPr="00286AA9">
        <w:rPr>
          <w:rFonts w:cs="Arial"/>
        </w:rPr>
        <w:t xml:space="preserve">a õigusaktidele ning </w:t>
      </w:r>
      <w:r w:rsidR="000B3083" w:rsidRPr="00286AA9">
        <w:rPr>
          <w:rFonts w:cs="Arial"/>
        </w:rPr>
        <w:t>Emitendi enda juhtimis</w:t>
      </w:r>
      <w:r w:rsidR="004160FA" w:rsidRPr="00286AA9">
        <w:rPr>
          <w:rFonts w:cs="Arial"/>
        </w:rPr>
        <w:t>eeskirjadele</w:t>
      </w:r>
      <w:r w:rsidRPr="00286AA9">
        <w:rPr>
          <w:rFonts w:cs="Arial"/>
        </w:rPr>
        <w:t>.</w:t>
      </w:r>
    </w:p>
    <w:p w14:paraId="6F67A6FA" w14:textId="6E0F1800" w:rsidR="00D94100" w:rsidRPr="00286AA9" w:rsidRDefault="00D94100" w:rsidP="00320E09">
      <w:pPr>
        <w:pStyle w:val="Normaltextafter12"/>
        <w:rPr>
          <w:rFonts w:cs="Arial"/>
        </w:rPr>
      </w:pPr>
      <w:r w:rsidRPr="00286AA9">
        <w:rPr>
          <w:rFonts w:cs="Arial"/>
        </w:rPr>
        <w:t xml:space="preserve">Ilma restruktureerimiseta, kui Tagatud Võlakirjade Omanikud peaksid täna Tagatud Võlakirjasid tagavad tagatisvarad realiseerima, tähendaks selline </w:t>
      </w:r>
      <w:r w:rsidR="00013601" w:rsidRPr="00286AA9">
        <w:rPr>
          <w:rFonts w:cs="Arial"/>
        </w:rPr>
        <w:t>sundmüük</w:t>
      </w:r>
      <w:r w:rsidRPr="00286AA9">
        <w:rPr>
          <w:rFonts w:cs="Arial"/>
        </w:rPr>
        <w:t xml:space="preserve"> tavaliselt tegevuse lõpetamist ja varade müüki oluliselt madalamate hindadega, mis toob sageli kaasa oodatust väiksema tulu. Lisaks võib tagatisvarade realiseerimise korral tagatisvara väärtuse kiirele vähenemisele aidata kaasa </w:t>
      </w:r>
      <w:r w:rsidR="00FB0AB6">
        <w:rPr>
          <w:rFonts w:cs="Arial"/>
        </w:rPr>
        <w:t>tähendava finantseeringu puudus</w:t>
      </w:r>
      <w:r w:rsidRPr="00286AA9">
        <w:rPr>
          <w:rFonts w:cs="Arial"/>
        </w:rPr>
        <w:t xml:space="preserve">. </w:t>
      </w:r>
      <w:r w:rsidR="00DB3E1E">
        <w:rPr>
          <w:rFonts w:cs="Arial"/>
        </w:rPr>
        <w:t>Finantseering</w:t>
      </w:r>
      <w:r w:rsidRPr="00286AA9">
        <w:rPr>
          <w:rFonts w:cs="Arial"/>
        </w:rPr>
        <w:t>, mi</w:t>
      </w:r>
      <w:r w:rsidR="00FC4788">
        <w:rPr>
          <w:rFonts w:cs="Arial"/>
        </w:rPr>
        <w:t>da AT II</w:t>
      </w:r>
      <w:r w:rsidRPr="00286AA9">
        <w:rPr>
          <w:rFonts w:cs="Arial"/>
        </w:rPr>
        <w:t xml:space="preserve"> restruktureerimise korral </w:t>
      </w:r>
      <w:r w:rsidR="00FC4788">
        <w:rPr>
          <w:rFonts w:cs="Arial"/>
        </w:rPr>
        <w:t>pakuks</w:t>
      </w:r>
      <w:r w:rsidRPr="00286AA9">
        <w:rPr>
          <w:rFonts w:cs="Arial"/>
        </w:rPr>
        <w:t xml:space="preserve"> kavandatava restruktureerimise läbiviimiseks eelislaenu</w:t>
      </w:r>
      <w:r w:rsidR="007E335A">
        <w:rPr>
          <w:rFonts w:cs="Arial"/>
        </w:rPr>
        <w:t>na,</w:t>
      </w:r>
      <w:r w:rsidRPr="00286AA9">
        <w:rPr>
          <w:rFonts w:cs="Arial"/>
        </w:rPr>
        <w:t xml:space="preserve"> on vajalik tegevuse jätkamiseks kuni tagatisvara müümiseni. Tagatisvarade realiseerimine võib lõpuks viia pankrotini, mis tooks samuti kaasa varade </w:t>
      </w:r>
      <w:r w:rsidR="00EC76F3">
        <w:rPr>
          <w:rFonts w:cs="Arial"/>
        </w:rPr>
        <w:t>sundmüügi</w:t>
      </w:r>
      <w:r w:rsidRPr="00286AA9">
        <w:rPr>
          <w:rFonts w:cs="Arial"/>
        </w:rPr>
        <w:t>, millel oleks negatiivne mõju tagastatavatele summadele. Seevastu</w:t>
      </w:r>
      <w:r w:rsidR="00133D89" w:rsidRPr="00286AA9">
        <w:rPr>
          <w:rFonts w:cs="Arial"/>
        </w:rPr>
        <w:t xml:space="preserve"> kavandatava</w:t>
      </w:r>
      <w:r w:rsidRPr="00286AA9">
        <w:rPr>
          <w:rFonts w:cs="Arial"/>
        </w:rPr>
        <w:t xml:space="preserve"> restruktureerim</w:t>
      </w:r>
      <w:r w:rsidR="00133D89" w:rsidRPr="00286AA9">
        <w:rPr>
          <w:rFonts w:cs="Arial"/>
        </w:rPr>
        <w:t>ise</w:t>
      </w:r>
      <w:r w:rsidRPr="00286AA9">
        <w:rPr>
          <w:rFonts w:cs="Arial"/>
        </w:rPr>
        <w:t xml:space="preserve"> ja </w:t>
      </w:r>
      <w:r w:rsidR="00133D89" w:rsidRPr="00286AA9">
        <w:rPr>
          <w:rFonts w:cs="Arial"/>
        </w:rPr>
        <w:t>AT II</w:t>
      </w:r>
      <w:r w:rsidRPr="00286AA9">
        <w:rPr>
          <w:rFonts w:cs="Arial"/>
        </w:rPr>
        <w:t xml:space="preserve"> poolt täiendava finantseeringu tagamise eesmärk on säilitada </w:t>
      </w:r>
      <w:r w:rsidR="00133D89" w:rsidRPr="00286AA9">
        <w:rPr>
          <w:rFonts w:cs="Arial"/>
        </w:rPr>
        <w:t>olemasolev</w:t>
      </w:r>
      <w:r w:rsidRPr="00286AA9">
        <w:rPr>
          <w:rFonts w:cs="Arial"/>
        </w:rPr>
        <w:t xml:space="preserve"> väärtus, toetada Kontserni finantsseisundi paranemist ja seeläbi suurendada varade väärtust Tagatud Võlakirjade Omanikele</w:t>
      </w:r>
      <w:r w:rsidR="00751FD9" w:rsidRPr="00286AA9">
        <w:rPr>
          <w:rFonts w:cs="Arial"/>
        </w:rPr>
        <w:t>. S</w:t>
      </w:r>
      <w:r w:rsidRPr="00286AA9">
        <w:rPr>
          <w:rFonts w:cs="Arial"/>
        </w:rPr>
        <w:t>õltuvalt saadud tulu</w:t>
      </w:r>
      <w:r w:rsidR="00751FD9" w:rsidRPr="00286AA9">
        <w:rPr>
          <w:rFonts w:cs="Arial"/>
        </w:rPr>
        <w:t>dest võib see</w:t>
      </w:r>
      <w:r w:rsidRPr="00286AA9">
        <w:rPr>
          <w:rFonts w:cs="Arial"/>
        </w:rPr>
        <w:t xml:space="preserve"> võimaldada jaotatavaid vahendeid </w:t>
      </w:r>
      <w:r w:rsidR="00751FD9" w:rsidRPr="00286AA9">
        <w:rPr>
          <w:rFonts w:cs="Arial"/>
        </w:rPr>
        <w:t xml:space="preserve">ka </w:t>
      </w:r>
      <w:r w:rsidRPr="00286AA9">
        <w:rPr>
          <w:rFonts w:cs="Arial"/>
        </w:rPr>
        <w:t>teiste võlausaldajate ja aktsionäride</w:t>
      </w:r>
      <w:r w:rsidR="00751FD9" w:rsidRPr="00286AA9">
        <w:rPr>
          <w:rFonts w:cs="Arial"/>
        </w:rPr>
        <w:t xml:space="preserve"> vahel</w:t>
      </w:r>
      <w:r w:rsidRPr="00286AA9">
        <w:rPr>
          <w:rFonts w:cs="Arial"/>
        </w:rPr>
        <w:t>.</w:t>
      </w:r>
      <w:r w:rsidR="00133D89" w:rsidRPr="00286AA9">
        <w:rPr>
          <w:rFonts w:cs="Arial"/>
        </w:rPr>
        <w:t xml:space="preserve"> Võrreldes pankrotimenetlusega,</w:t>
      </w:r>
      <w:r w:rsidR="00751FD9" w:rsidRPr="00286AA9">
        <w:rPr>
          <w:rFonts w:cs="Arial"/>
        </w:rPr>
        <w:t xml:space="preserve"> mis sageli viib ettearvamatu ja killustatud varade müügini</w:t>
      </w:r>
      <w:r w:rsidR="00133D89" w:rsidRPr="00286AA9">
        <w:rPr>
          <w:rFonts w:cs="Arial"/>
        </w:rPr>
        <w:t xml:space="preserve">, on </w:t>
      </w:r>
      <w:r w:rsidR="00751FD9" w:rsidRPr="00286AA9">
        <w:rPr>
          <w:rFonts w:cs="Arial"/>
        </w:rPr>
        <w:t xml:space="preserve">see </w:t>
      </w:r>
      <w:r w:rsidR="00133D89" w:rsidRPr="00286AA9">
        <w:rPr>
          <w:rFonts w:cs="Arial"/>
        </w:rPr>
        <w:t>struktureeritud protsess</w:t>
      </w:r>
      <w:r w:rsidR="00751FD9" w:rsidRPr="00286AA9">
        <w:rPr>
          <w:rFonts w:cs="Arial"/>
        </w:rPr>
        <w:t xml:space="preserve"> kavandatud strateegilisema ja väärtuspõhisema varade müügi võimaldamiseks</w:t>
      </w:r>
      <w:r w:rsidR="00133D89" w:rsidRPr="00286AA9">
        <w:rPr>
          <w:rFonts w:cs="Arial"/>
        </w:rPr>
        <w:t>,</w:t>
      </w:r>
      <w:r w:rsidR="00751FD9" w:rsidRPr="00286AA9">
        <w:rPr>
          <w:rFonts w:cs="Arial"/>
        </w:rPr>
        <w:t xml:space="preserve"> mis võib olla kasulik nii Võlausaldajatele kui ka aktsionäridele</w:t>
      </w:r>
      <w:r w:rsidR="00133D89" w:rsidRPr="00286AA9">
        <w:rPr>
          <w:rFonts w:cs="Arial"/>
        </w:rPr>
        <w:t>. Lisaks võib restruktureerimise vabatahtlikkus aidata vähendada õigusabikulusi</w:t>
      </w:r>
      <w:r w:rsidR="00751FD9" w:rsidRPr="00286AA9">
        <w:rPr>
          <w:rFonts w:cs="Arial"/>
        </w:rPr>
        <w:t>d</w:t>
      </w:r>
      <w:r w:rsidR="00133D89" w:rsidRPr="00286AA9">
        <w:rPr>
          <w:rFonts w:cs="Arial"/>
        </w:rPr>
        <w:t xml:space="preserve"> </w:t>
      </w:r>
      <w:r w:rsidR="00EC76F3">
        <w:rPr>
          <w:rFonts w:cs="Arial"/>
        </w:rPr>
        <w:t>j</w:t>
      </w:r>
      <w:r w:rsidR="00133D89" w:rsidRPr="00286AA9">
        <w:rPr>
          <w:rFonts w:cs="Arial"/>
        </w:rPr>
        <w:t xml:space="preserve">a halduskoormust, mis </w:t>
      </w:r>
      <w:r w:rsidR="00751FD9" w:rsidRPr="00286AA9">
        <w:rPr>
          <w:rFonts w:cs="Arial"/>
        </w:rPr>
        <w:t>muidu</w:t>
      </w:r>
      <w:r w:rsidR="00133D89" w:rsidRPr="00286AA9">
        <w:rPr>
          <w:rFonts w:cs="Arial"/>
        </w:rPr>
        <w:t xml:space="preserve"> vähendaks</w:t>
      </w:r>
      <w:r w:rsidR="00751FD9" w:rsidRPr="00286AA9">
        <w:rPr>
          <w:rFonts w:cs="Arial"/>
        </w:rPr>
        <w:t xml:space="preserve">id täite- või pankrotimenetluses </w:t>
      </w:r>
      <w:r w:rsidR="00133D89" w:rsidRPr="00286AA9">
        <w:rPr>
          <w:rFonts w:cs="Arial"/>
        </w:rPr>
        <w:t xml:space="preserve"> sissenõutavaid vahendeid.</w:t>
      </w:r>
    </w:p>
    <w:p w14:paraId="54EECF97" w14:textId="59CD6F0B" w:rsidR="00C45143" w:rsidRPr="00286AA9" w:rsidRDefault="00C45143" w:rsidP="00320E09">
      <w:pPr>
        <w:pStyle w:val="Normaltextafter12"/>
        <w:rPr>
          <w:rFonts w:cs="Arial"/>
        </w:rPr>
      </w:pPr>
      <w:r w:rsidRPr="00286AA9">
        <w:rPr>
          <w:rFonts w:cs="Arial"/>
        </w:rPr>
        <w:t xml:space="preserve">Kavandatav restruktureerimise protsess </w:t>
      </w:r>
      <w:r w:rsidR="000B3083" w:rsidRPr="00286AA9">
        <w:rPr>
          <w:rFonts w:cs="Arial"/>
        </w:rPr>
        <w:t>annab parema</w:t>
      </w:r>
      <w:r w:rsidRPr="00286AA9">
        <w:rPr>
          <w:rFonts w:cs="Arial"/>
        </w:rPr>
        <w:t xml:space="preserve"> kontrolli varade müügi üle, suurendades </w:t>
      </w:r>
      <w:r w:rsidR="00424FCC" w:rsidRPr="00286AA9">
        <w:rPr>
          <w:rFonts w:cs="Arial"/>
        </w:rPr>
        <w:t>potentsiaalselt tõenäosust</w:t>
      </w:r>
      <w:r w:rsidRPr="00286AA9">
        <w:rPr>
          <w:rFonts w:cs="Arial"/>
        </w:rPr>
        <w:t xml:space="preserve">, et ettevõtteid või </w:t>
      </w:r>
      <w:r w:rsidR="002177A3" w:rsidRPr="00286AA9">
        <w:rPr>
          <w:rFonts w:cs="Arial"/>
        </w:rPr>
        <w:t xml:space="preserve">varasid saab müüa </w:t>
      </w:r>
      <w:r w:rsidR="00C35B1B" w:rsidRPr="00286AA9">
        <w:rPr>
          <w:rFonts w:cs="Arial"/>
        </w:rPr>
        <w:t>teg</w:t>
      </w:r>
      <w:r w:rsidR="000D05DA">
        <w:rPr>
          <w:rFonts w:cs="Arial"/>
        </w:rPr>
        <w:t>utseva</w:t>
      </w:r>
      <w:r w:rsidR="00C35B1B" w:rsidRPr="00286AA9">
        <w:rPr>
          <w:rFonts w:cs="Arial"/>
        </w:rPr>
        <w:t xml:space="preserve"> ettevõttena</w:t>
      </w:r>
      <w:r w:rsidR="002177A3" w:rsidRPr="00286AA9">
        <w:rPr>
          <w:rFonts w:cs="Arial"/>
        </w:rPr>
        <w:t xml:space="preserve">, mitte </w:t>
      </w:r>
      <w:r w:rsidR="00EC76F3">
        <w:rPr>
          <w:rFonts w:cs="Arial"/>
        </w:rPr>
        <w:t>sundmüügi</w:t>
      </w:r>
      <w:r w:rsidR="002177A3" w:rsidRPr="00286AA9">
        <w:rPr>
          <w:rFonts w:cs="Arial"/>
        </w:rPr>
        <w:t xml:space="preserve"> kaudu. </w:t>
      </w:r>
      <w:r w:rsidR="000B3083" w:rsidRPr="00286AA9">
        <w:rPr>
          <w:rFonts w:cs="Arial"/>
        </w:rPr>
        <w:t>Selle lähenemisviisi</w:t>
      </w:r>
      <w:r w:rsidR="002177A3" w:rsidRPr="00286AA9">
        <w:rPr>
          <w:rFonts w:cs="Arial"/>
        </w:rPr>
        <w:t xml:space="preserve"> eesmärk on </w:t>
      </w:r>
      <w:r w:rsidR="000B3083" w:rsidRPr="00286AA9">
        <w:rPr>
          <w:rFonts w:cs="Arial"/>
        </w:rPr>
        <w:t>saavutada</w:t>
      </w:r>
      <w:r w:rsidR="002177A3" w:rsidRPr="00286AA9">
        <w:rPr>
          <w:rFonts w:cs="Arial"/>
        </w:rPr>
        <w:t xml:space="preserve"> paremaid tulemusi võrreldes Tagatud </w:t>
      </w:r>
      <w:r w:rsidR="00B32E8A" w:rsidRPr="00286AA9">
        <w:rPr>
          <w:rFonts w:cs="Arial"/>
        </w:rPr>
        <w:t>Võlakirj</w:t>
      </w:r>
      <w:r w:rsidR="00B32E8A">
        <w:rPr>
          <w:rFonts w:cs="Arial"/>
        </w:rPr>
        <w:t>u</w:t>
      </w:r>
      <w:r w:rsidR="00B32E8A" w:rsidRPr="00286AA9">
        <w:rPr>
          <w:rFonts w:cs="Arial"/>
        </w:rPr>
        <w:t xml:space="preserve"> </w:t>
      </w:r>
      <w:r w:rsidR="002177A3" w:rsidRPr="00286AA9">
        <w:rPr>
          <w:rFonts w:cs="Arial"/>
        </w:rPr>
        <w:t>tagavate tagatis</w:t>
      </w:r>
      <w:r w:rsidR="000B3083" w:rsidRPr="00286AA9">
        <w:rPr>
          <w:rFonts w:cs="Arial"/>
        </w:rPr>
        <w:t>varade</w:t>
      </w:r>
      <w:r w:rsidR="002177A3" w:rsidRPr="00286AA9">
        <w:rPr>
          <w:rFonts w:cs="Arial"/>
        </w:rPr>
        <w:t xml:space="preserve"> realiseerimisega.</w:t>
      </w:r>
    </w:p>
    <w:p w14:paraId="5A085A6F" w14:textId="7B40DAE4" w:rsidR="002177A3" w:rsidRPr="00286AA9" w:rsidRDefault="002177A3" w:rsidP="00320E09">
      <w:pPr>
        <w:pStyle w:val="Normaltextafter12"/>
        <w:rPr>
          <w:rFonts w:cs="Arial"/>
        </w:rPr>
      </w:pPr>
      <w:r w:rsidRPr="00286AA9">
        <w:rPr>
          <w:rFonts w:cs="Arial"/>
        </w:rPr>
        <w:t xml:space="preserve">Selle alternatiivi sobivuse testimiseks on Emitent pidanud läbirääkimisi suuremate Võlausaldajatega. </w:t>
      </w:r>
      <w:r w:rsidR="000B3083" w:rsidRPr="00286AA9">
        <w:rPr>
          <w:rFonts w:cs="Arial"/>
        </w:rPr>
        <w:t>Läbirääkimiste tulemusena</w:t>
      </w:r>
      <w:r w:rsidRPr="00286AA9">
        <w:rPr>
          <w:rFonts w:cs="Arial"/>
        </w:rPr>
        <w:t xml:space="preserve"> sõlmisid Emitent, </w:t>
      </w:r>
      <w:r w:rsidR="00424FCC" w:rsidRPr="00286AA9">
        <w:rPr>
          <w:rFonts w:cs="Arial"/>
        </w:rPr>
        <w:t xml:space="preserve">AT II (Tagatud Laenu Andja ja </w:t>
      </w:r>
      <w:r w:rsidRPr="00286AA9">
        <w:rPr>
          <w:rFonts w:cs="Arial"/>
        </w:rPr>
        <w:t>Tagamata Laenu Andja</w:t>
      </w:r>
      <w:r w:rsidR="00424FCC" w:rsidRPr="00286AA9">
        <w:rPr>
          <w:rFonts w:cs="Arial"/>
        </w:rPr>
        <w:t xml:space="preserve"> rollis)</w:t>
      </w:r>
      <w:r w:rsidRPr="00286AA9">
        <w:rPr>
          <w:rFonts w:cs="Arial"/>
        </w:rPr>
        <w:t xml:space="preserve"> ja suuremad Võlakirjaomanikud </w:t>
      </w:r>
      <w:r w:rsidR="003C1035" w:rsidRPr="00286AA9">
        <w:rPr>
          <w:rFonts w:cs="Arial"/>
        </w:rPr>
        <w:t>02.04.2025</w:t>
      </w:r>
      <w:r w:rsidRPr="00286AA9">
        <w:rPr>
          <w:rFonts w:cs="Arial"/>
        </w:rPr>
        <w:t xml:space="preserve"> restruktureerimislepingu („</w:t>
      </w:r>
      <w:r w:rsidRPr="00286AA9">
        <w:rPr>
          <w:rFonts w:cs="Arial"/>
          <w:b/>
          <w:bCs/>
        </w:rPr>
        <w:t>Restruktureerimisleping</w:t>
      </w:r>
      <w:r w:rsidRPr="00286AA9">
        <w:rPr>
          <w:rFonts w:cs="Arial"/>
        </w:rPr>
        <w:t>“), millega suuremad Võlausaldajad nõustusid kavandatavat restruktureerimist toetama.</w:t>
      </w:r>
    </w:p>
    <w:p w14:paraId="25609EF4" w14:textId="108127A6" w:rsidR="002177A3" w:rsidRPr="00286AA9" w:rsidRDefault="002177A3" w:rsidP="00320E09">
      <w:pPr>
        <w:pStyle w:val="Normaltextafter12"/>
        <w:rPr>
          <w:rFonts w:cs="Arial"/>
        </w:rPr>
      </w:pPr>
      <w:r w:rsidRPr="00286AA9">
        <w:rPr>
          <w:rFonts w:cs="Arial"/>
        </w:rPr>
        <w:lastRenderedPageBreak/>
        <w:t xml:space="preserve">Käesolevaga Emitendi Võlausaldajatele ja aktsionäridele esitatav restruktureerimise kava kirjeldab samme, mis on vajalikud Emitendi </w:t>
      </w:r>
      <w:r w:rsidR="0096620E" w:rsidRPr="00286AA9">
        <w:rPr>
          <w:rFonts w:cs="Arial"/>
        </w:rPr>
        <w:t>võla</w:t>
      </w:r>
      <w:r w:rsidRPr="00286AA9">
        <w:rPr>
          <w:rFonts w:cs="Arial"/>
        </w:rPr>
        <w:t xml:space="preserve">kohustuse restruktureerimiseks ja põhivarade </w:t>
      </w:r>
      <w:r w:rsidR="00424FCC" w:rsidRPr="00286AA9">
        <w:rPr>
          <w:rFonts w:cs="Arial"/>
        </w:rPr>
        <w:t>järkjärguliselt juhitud</w:t>
      </w:r>
      <w:r w:rsidRPr="00286AA9">
        <w:rPr>
          <w:rFonts w:cs="Arial"/>
        </w:rPr>
        <w:t xml:space="preserve"> võõrandamiseks </w:t>
      </w:r>
      <w:r w:rsidR="000B3083" w:rsidRPr="00286AA9">
        <w:rPr>
          <w:rFonts w:cs="Arial"/>
        </w:rPr>
        <w:t>viisil,</w:t>
      </w:r>
      <w:r w:rsidRPr="00286AA9">
        <w:rPr>
          <w:rFonts w:cs="Arial"/>
        </w:rPr>
        <w:t xml:space="preserve"> mis seab esikohale kõigi </w:t>
      </w:r>
      <w:r w:rsidR="00EC76F3">
        <w:rPr>
          <w:rFonts w:cs="Arial"/>
        </w:rPr>
        <w:t>osapoolte</w:t>
      </w:r>
      <w:r w:rsidRPr="00286AA9">
        <w:rPr>
          <w:rFonts w:cs="Arial"/>
        </w:rPr>
        <w:t xml:space="preserve"> huvid („</w:t>
      </w:r>
      <w:r w:rsidRPr="00286AA9">
        <w:rPr>
          <w:rFonts w:cs="Arial"/>
          <w:b/>
          <w:bCs/>
        </w:rPr>
        <w:t>Restruktureerimine</w:t>
      </w:r>
      <w:r w:rsidRPr="00286AA9">
        <w:rPr>
          <w:rFonts w:cs="Arial"/>
        </w:rPr>
        <w:t>“).</w:t>
      </w:r>
    </w:p>
    <w:p w14:paraId="3832F076" w14:textId="30203D57" w:rsidR="00FE504E" w:rsidRPr="00286AA9" w:rsidRDefault="00FE504E" w:rsidP="00AF7751">
      <w:pPr>
        <w:pStyle w:val="Heading1"/>
        <w:numPr>
          <w:ilvl w:val="0"/>
          <w:numId w:val="31"/>
        </w:numPr>
        <w:ind w:left="567" w:hanging="567"/>
        <w:rPr>
          <w:rFonts w:cs="Arial"/>
        </w:rPr>
      </w:pPr>
      <w:r w:rsidRPr="00286AA9">
        <w:rPr>
          <w:rFonts w:cs="Arial"/>
        </w:rPr>
        <w:t>restr</w:t>
      </w:r>
      <w:r w:rsidR="00B8102B" w:rsidRPr="00286AA9">
        <w:rPr>
          <w:rFonts w:cs="Arial"/>
        </w:rPr>
        <w:t>uktureerimine</w:t>
      </w:r>
    </w:p>
    <w:p w14:paraId="5B0DA032" w14:textId="4A59F7BE" w:rsidR="00F63C68" w:rsidRPr="00286AA9" w:rsidRDefault="00222371" w:rsidP="00AF7751">
      <w:pPr>
        <w:pStyle w:val="Heading2"/>
        <w:ind w:left="720"/>
        <w:rPr>
          <w:rFonts w:cs="Arial"/>
        </w:rPr>
      </w:pPr>
      <w:r w:rsidRPr="00286AA9">
        <w:rPr>
          <w:rFonts w:cs="Arial"/>
        </w:rPr>
        <w:t xml:space="preserve">3.1. </w:t>
      </w:r>
      <w:r w:rsidRPr="00286AA9">
        <w:rPr>
          <w:rFonts w:cs="Arial"/>
        </w:rPr>
        <w:tab/>
      </w:r>
      <w:r w:rsidR="00B8102B" w:rsidRPr="00286AA9">
        <w:rPr>
          <w:rFonts w:cs="Arial"/>
        </w:rPr>
        <w:t>Üldist</w:t>
      </w:r>
    </w:p>
    <w:p w14:paraId="4C3A93D1" w14:textId="20D49D56" w:rsidR="00974018" w:rsidRPr="00286AA9" w:rsidRDefault="00B8102B" w:rsidP="00414983">
      <w:pPr>
        <w:pStyle w:val="Normaltextafter12"/>
        <w:rPr>
          <w:rFonts w:cs="Arial"/>
        </w:rPr>
      </w:pPr>
      <w:r w:rsidRPr="00286AA9">
        <w:rPr>
          <w:rFonts w:cs="Arial"/>
        </w:rPr>
        <w:t xml:space="preserve">Restruktureerimise elluviimine eeldab mitmeid tegevusi, sealhulgas Restruktureerimise elluviimist </w:t>
      </w:r>
      <w:r w:rsidR="003A2CBA" w:rsidRPr="00286AA9">
        <w:rPr>
          <w:rFonts w:cs="Arial"/>
        </w:rPr>
        <w:t xml:space="preserve">rakendavatele </w:t>
      </w:r>
      <w:r w:rsidRPr="00286AA9">
        <w:rPr>
          <w:rFonts w:cs="Arial"/>
        </w:rPr>
        <w:t>asjakohaste</w:t>
      </w:r>
      <w:r w:rsidR="008D455C" w:rsidRPr="00286AA9">
        <w:rPr>
          <w:rFonts w:cs="Arial"/>
        </w:rPr>
        <w:t>le</w:t>
      </w:r>
      <w:r w:rsidRPr="00286AA9">
        <w:rPr>
          <w:rFonts w:cs="Arial"/>
        </w:rPr>
        <w:t xml:space="preserve"> dokumentide</w:t>
      </w:r>
      <w:r w:rsidR="008D455C" w:rsidRPr="00286AA9">
        <w:rPr>
          <w:rFonts w:cs="Arial"/>
        </w:rPr>
        <w:t>le</w:t>
      </w:r>
      <w:r w:rsidRPr="00286AA9">
        <w:rPr>
          <w:rFonts w:cs="Arial"/>
        </w:rPr>
        <w:t xml:space="preserve"> („</w:t>
      </w:r>
      <w:r w:rsidRPr="00286AA9">
        <w:rPr>
          <w:rFonts w:cs="Arial"/>
          <w:b/>
          <w:bCs/>
        </w:rPr>
        <w:t>Restruktureerimise Dokumendid</w:t>
      </w:r>
      <w:r w:rsidRPr="00286AA9">
        <w:rPr>
          <w:rFonts w:cs="Arial"/>
        </w:rPr>
        <w:t>“) heakskii</w:t>
      </w:r>
      <w:r w:rsidR="008D455C" w:rsidRPr="00286AA9">
        <w:rPr>
          <w:rFonts w:cs="Arial"/>
        </w:rPr>
        <w:t>du saamine</w:t>
      </w:r>
      <w:r w:rsidRPr="00286AA9">
        <w:rPr>
          <w:rFonts w:cs="Arial"/>
        </w:rPr>
        <w:t xml:space="preserve"> </w:t>
      </w:r>
      <w:r w:rsidR="00D46938">
        <w:rPr>
          <w:rFonts w:cs="Arial"/>
        </w:rPr>
        <w:t xml:space="preserve">restruktureerimisega </w:t>
      </w:r>
      <w:r w:rsidR="008D455C" w:rsidRPr="00286AA9">
        <w:rPr>
          <w:rFonts w:cs="Arial"/>
        </w:rPr>
        <w:t xml:space="preserve">mõjutatud </w:t>
      </w:r>
      <w:r w:rsidRPr="00286AA9">
        <w:rPr>
          <w:rFonts w:cs="Arial"/>
        </w:rPr>
        <w:t>Emitendi võlausaldajate</w:t>
      </w:r>
      <w:r w:rsidR="004472CC">
        <w:rPr>
          <w:rFonts w:cs="Arial"/>
        </w:rPr>
        <w:t>lt</w:t>
      </w:r>
      <w:r w:rsidR="00713373">
        <w:rPr>
          <w:rFonts w:cs="Arial"/>
        </w:rPr>
        <w:t xml:space="preserve"> </w:t>
      </w:r>
      <w:r w:rsidRPr="00286AA9">
        <w:rPr>
          <w:rFonts w:cs="Arial"/>
        </w:rPr>
        <w:t>ja aktsionäride</w:t>
      </w:r>
      <w:r w:rsidR="008D455C" w:rsidRPr="00286AA9">
        <w:rPr>
          <w:rFonts w:cs="Arial"/>
        </w:rPr>
        <w:t>lt</w:t>
      </w:r>
      <w:r w:rsidRPr="00286AA9">
        <w:rPr>
          <w:rFonts w:cs="Arial"/>
        </w:rPr>
        <w:t xml:space="preserve">. Restruktureerimise </w:t>
      </w:r>
      <w:r w:rsidR="00082868" w:rsidRPr="00286AA9">
        <w:rPr>
          <w:rFonts w:cs="Arial"/>
        </w:rPr>
        <w:t>sammud</w:t>
      </w:r>
      <w:r w:rsidRPr="00286AA9">
        <w:rPr>
          <w:rFonts w:cs="Arial"/>
        </w:rPr>
        <w:t xml:space="preserve"> on kirjeldatud allpool ning hõlmavad peamiselt </w:t>
      </w:r>
      <w:r w:rsidR="008D455C" w:rsidRPr="00286AA9">
        <w:rPr>
          <w:rFonts w:cs="Arial"/>
        </w:rPr>
        <w:t xml:space="preserve">kõikide </w:t>
      </w:r>
      <w:r w:rsidRPr="00286AA9">
        <w:rPr>
          <w:rFonts w:cs="Arial"/>
        </w:rPr>
        <w:t xml:space="preserve">Restruktureeritud </w:t>
      </w:r>
      <w:r w:rsidR="0096620E" w:rsidRPr="00286AA9">
        <w:rPr>
          <w:rFonts w:cs="Arial"/>
        </w:rPr>
        <w:t>Võla</w:t>
      </w:r>
      <w:r w:rsidRPr="00286AA9">
        <w:rPr>
          <w:rFonts w:cs="Arial"/>
        </w:rPr>
        <w:t xml:space="preserve">kohustuste </w:t>
      </w:r>
      <w:r w:rsidR="00082868" w:rsidRPr="00286AA9">
        <w:rPr>
          <w:rFonts w:cs="Arial"/>
        </w:rPr>
        <w:t>maksetähtaegade</w:t>
      </w:r>
      <w:r w:rsidRPr="00286AA9">
        <w:rPr>
          <w:rFonts w:cs="Arial"/>
        </w:rPr>
        <w:t xml:space="preserve"> pikendamist</w:t>
      </w:r>
      <w:r w:rsidR="008D455C" w:rsidRPr="00286AA9">
        <w:rPr>
          <w:rFonts w:cs="Arial"/>
        </w:rPr>
        <w:t xml:space="preserve"> ja 0% intressi kohaldamist kõikidele Restruktureeritud </w:t>
      </w:r>
      <w:r w:rsidR="0096620E" w:rsidRPr="00286AA9">
        <w:rPr>
          <w:rFonts w:cs="Arial"/>
        </w:rPr>
        <w:t>Võla</w:t>
      </w:r>
      <w:r w:rsidR="008D455C" w:rsidRPr="00286AA9">
        <w:rPr>
          <w:rFonts w:cs="Arial"/>
        </w:rPr>
        <w:t>kohustustele</w:t>
      </w:r>
      <w:r w:rsidRPr="00286AA9">
        <w:rPr>
          <w:rFonts w:cs="Arial"/>
        </w:rPr>
        <w:t>,</w:t>
      </w:r>
      <w:r w:rsidR="008D455C" w:rsidRPr="00286AA9">
        <w:rPr>
          <w:rFonts w:cs="Arial"/>
        </w:rPr>
        <w:t xml:space="preserve"> et toetada restruktureerimist,</w:t>
      </w:r>
      <w:r w:rsidRPr="00286AA9">
        <w:rPr>
          <w:rFonts w:cs="Arial"/>
        </w:rPr>
        <w:t xml:space="preserve"> Tagatud Laenu Andja poolt</w:t>
      </w:r>
      <w:r w:rsidR="00082868" w:rsidRPr="00286AA9">
        <w:rPr>
          <w:rFonts w:cs="Arial"/>
        </w:rPr>
        <w:t xml:space="preserve"> </w:t>
      </w:r>
      <w:proofErr w:type="spellStart"/>
      <w:r w:rsidR="00082868" w:rsidRPr="00286AA9">
        <w:rPr>
          <w:rFonts w:cs="Arial"/>
        </w:rPr>
        <w:t>eeliskäibekapitalilaenu</w:t>
      </w:r>
      <w:proofErr w:type="spellEnd"/>
      <w:r w:rsidRPr="00286AA9">
        <w:rPr>
          <w:rFonts w:cs="Arial"/>
        </w:rPr>
        <w:t xml:space="preserve"> andmist, Emitendi põhivarade müügi ettevalmistamist ja </w:t>
      </w:r>
      <w:r w:rsidR="00C35B1B" w:rsidRPr="00286AA9">
        <w:rPr>
          <w:rFonts w:cs="Arial"/>
        </w:rPr>
        <w:t>läbiviimist</w:t>
      </w:r>
      <w:r w:rsidRPr="00286AA9">
        <w:rPr>
          <w:rFonts w:cs="Arial"/>
        </w:rPr>
        <w:t xml:space="preserve"> ning müügitulu jaotamist.</w:t>
      </w:r>
      <w:r w:rsidR="00B75446" w:rsidRPr="00286AA9">
        <w:rPr>
          <w:rFonts w:cs="Arial"/>
        </w:rPr>
        <w:t xml:space="preserve"> </w:t>
      </w:r>
    </w:p>
    <w:p w14:paraId="3E3833CD" w14:textId="71CE8457" w:rsidR="00FE504E" w:rsidRPr="00286AA9" w:rsidRDefault="00222371" w:rsidP="00AF7751">
      <w:pPr>
        <w:pStyle w:val="Heading2"/>
        <w:ind w:left="720"/>
        <w:rPr>
          <w:rFonts w:cs="Arial"/>
        </w:rPr>
      </w:pPr>
      <w:r w:rsidRPr="00286AA9">
        <w:rPr>
          <w:rFonts w:cs="Arial"/>
        </w:rPr>
        <w:t xml:space="preserve">3.2. </w:t>
      </w:r>
      <w:r w:rsidR="00EA4A66" w:rsidRPr="00286AA9">
        <w:rPr>
          <w:rFonts w:cs="Arial"/>
        </w:rPr>
        <w:t xml:space="preserve">Restruktureerimise </w:t>
      </w:r>
      <w:r w:rsidR="00082868" w:rsidRPr="00286AA9">
        <w:rPr>
          <w:rFonts w:cs="Arial"/>
        </w:rPr>
        <w:t>sammude</w:t>
      </w:r>
      <w:r w:rsidR="00EA4A66" w:rsidRPr="00286AA9">
        <w:rPr>
          <w:rFonts w:cs="Arial"/>
        </w:rPr>
        <w:t xml:space="preserve"> kirjeldus</w:t>
      </w:r>
    </w:p>
    <w:p w14:paraId="1BBCBB66" w14:textId="4AA50102" w:rsidR="00444311" w:rsidRPr="00286AA9" w:rsidRDefault="00EA4A66" w:rsidP="00444311">
      <w:pPr>
        <w:pStyle w:val="Normaltextafter12"/>
        <w:rPr>
          <w:rFonts w:cs="Arial"/>
        </w:rPr>
      </w:pPr>
      <w:r w:rsidRPr="00286AA9">
        <w:rPr>
          <w:rFonts w:cs="Arial"/>
        </w:rPr>
        <w:t xml:space="preserve">Restruktureerimine hõlmab järgmisi meetmeid ja </w:t>
      </w:r>
      <w:r w:rsidR="00082868" w:rsidRPr="00286AA9">
        <w:rPr>
          <w:rFonts w:cs="Arial"/>
        </w:rPr>
        <w:t>samme</w:t>
      </w:r>
      <w:r w:rsidRPr="00286AA9">
        <w:rPr>
          <w:rFonts w:cs="Arial"/>
        </w:rPr>
        <w:t>, mis viiakse ellu vastavalt käesolevas dokumendis ja Restruktureerimise Dokumentides</w:t>
      </w:r>
      <w:r w:rsidR="003269D5">
        <w:rPr>
          <w:rFonts w:cs="Arial"/>
        </w:rPr>
        <w:t xml:space="preserve"> kirjeldatud kokkulepetele</w:t>
      </w:r>
      <w:r w:rsidR="00444311" w:rsidRPr="00286AA9">
        <w:rPr>
          <w:rFonts w:cs="Arial"/>
        </w:rPr>
        <w:t>:</w:t>
      </w:r>
    </w:p>
    <w:p w14:paraId="214BE846" w14:textId="47EF4023" w:rsidR="002C1D50" w:rsidRPr="00286AA9" w:rsidRDefault="00EA4A66" w:rsidP="00444311">
      <w:pPr>
        <w:pStyle w:val="Normaltextafter12"/>
        <w:rPr>
          <w:rFonts w:cs="Arial"/>
        </w:rPr>
      </w:pPr>
      <w:r w:rsidRPr="00286AA9">
        <w:rPr>
          <w:rFonts w:cs="Arial"/>
          <w:u w:val="single"/>
        </w:rPr>
        <w:t xml:space="preserve">Restruktureerimise heakskiitmine Emitendi aktsionäride ja </w:t>
      </w:r>
      <w:r w:rsidR="00082868" w:rsidRPr="00286AA9">
        <w:rPr>
          <w:rFonts w:cs="Arial"/>
          <w:u w:val="single"/>
        </w:rPr>
        <w:t>V</w:t>
      </w:r>
      <w:r w:rsidRPr="00286AA9">
        <w:rPr>
          <w:rFonts w:cs="Arial"/>
          <w:u w:val="single"/>
        </w:rPr>
        <w:t>õlakirjaomanike poolt:</w:t>
      </w:r>
      <w:r w:rsidR="002F77E5" w:rsidRPr="00286AA9">
        <w:rPr>
          <w:rFonts w:cs="Arial"/>
        </w:rPr>
        <w:t xml:space="preserve"> </w:t>
      </w:r>
      <w:r w:rsidRPr="00286AA9">
        <w:rPr>
          <w:rFonts w:cs="Arial"/>
        </w:rPr>
        <w:t xml:space="preserve">Restruktureerimisega jätkamiseks taotleb Emitent aktsionäridelt </w:t>
      </w:r>
      <w:r w:rsidR="00082868" w:rsidRPr="00286AA9">
        <w:rPr>
          <w:rFonts w:cs="Arial"/>
        </w:rPr>
        <w:t>Restruktureerimise heakskiitmist</w:t>
      </w:r>
      <w:r w:rsidRPr="00286AA9">
        <w:rPr>
          <w:rFonts w:cs="Arial"/>
        </w:rPr>
        <w:t xml:space="preserve"> ning volitust sõlmida asjakohased Restruktureerimise Dokumendid. Samuti taotleb Emitent </w:t>
      </w:r>
      <w:r w:rsidR="00082868" w:rsidRPr="00286AA9">
        <w:rPr>
          <w:rFonts w:cs="Arial"/>
        </w:rPr>
        <w:t>V</w:t>
      </w:r>
      <w:r w:rsidRPr="00286AA9">
        <w:rPr>
          <w:rFonts w:cs="Arial"/>
        </w:rPr>
        <w:t xml:space="preserve">õlakirjaomanike heakskiitu Restruktureerimisele ja sellega seotud muudatustele </w:t>
      </w:r>
      <w:r w:rsidR="00082868" w:rsidRPr="00286AA9">
        <w:rPr>
          <w:rFonts w:cs="Arial"/>
        </w:rPr>
        <w:t>V</w:t>
      </w:r>
      <w:r w:rsidRPr="00286AA9">
        <w:rPr>
          <w:rFonts w:cs="Arial"/>
        </w:rPr>
        <w:t xml:space="preserve">õlakirjade tingimustes. Restruktureerimise elluviimiseks algatas Emitent </w:t>
      </w:r>
      <w:r w:rsidR="008A31A4" w:rsidRPr="00286AA9">
        <w:rPr>
          <w:rFonts w:cs="Arial"/>
        </w:rPr>
        <w:t>3</w:t>
      </w:r>
      <w:r w:rsidR="003A2CBA" w:rsidRPr="00286AA9">
        <w:rPr>
          <w:rFonts w:cs="Arial"/>
        </w:rPr>
        <w:t>. aprillil 2025. a.</w:t>
      </w:r>
      <w:r w:rsidRPr="00286AA9">
        <w:rPr>
          <w:rFonts w:cs="Arial"/>
        </w:rPr>
        <w:t xml:space="preserve"> aktsionäride ja </w:t>
      </w:r>
      <w:r w:rsidR="00082868" w:rsidRPr="00286AA9">
        <w:rPr>
          <w:rFonts w:cs="Arial"/>
        </w:rPr>
        <w:t>V</w:t>
      </w:r>
      <w:r w:rsidRPr="00286AA9">
        <w:rPr>
          <w:rFonts w:cs="Arial"/>
        </w:rPr>
        <w:t xml:space="preserve">õlakirjaomanike kirjaliku hääletuse. </w:t>
      </w:r>
      <w:r w:rsidR="003A2CBA" w:rsidRPr="00286AA9">
        <w:rPr>
          <w:rFonts w:cs="Arial"/>
        </w:rPr>
        <w:t>Aktsionäride h</w:t>
      </w:r>
      <w:r w:rsidRPr="00286AA9">
        <w:rPr>
          <w:rFonts w:cs="Arial"/>
        </w:rPr>
        <w:t xml:space="preserve">ääletus lõppeb </w:t>
      </w:r>
      <w:r w:rsidR="003C1035" w:rsidRPr="00286AA9">
        <w:rPr>
          <w:rFonts w:cs="Arial"/>
        </w:rPr>
        <w:t>24</w:t>
      </w:r>
      <w:r w:rsidRPr="00286AA9">
        <w:rPr>
          <w:rFonts w:cs="Arial"/>
        </w:rPr>
        <w:t>. aprillil 2025. a.</w:t>
      </w:r>
      <w:r w:rsidR="003A2CBA" w:rsidRPr="00286AA9">
        <w:rPr>
          <w:rFonts w:cs="Arial"/>
        </w:rPr>
        <w:t xml:space="preserve"> Võlakirjaomanike hääletus lõppeb </w:t>
      </w:r>
      <w:r w:rsidR="003C1035" w:rsidRPr="00286AA9">
        <w:rPr>
          <w:rFonts w:cs="Arial"/>
        </w:rPr>
        <w:t>17</w:t>
      </w:r>
      <w:r w:rsidR="003A2CBA" w:rsidRPr="00286AA9">
        <w:rPr>
          <w:rFonts w:cs="Arial"/>
        </w:rPr>
        <w:t>. aprillil 2025. a.</w:t>
      </w:r>
    </w:p>
    <w:p w14:paraId="3F8339ED" w14:textId="7C1DC7EA" w:rsidR="00C65208" w:rsidRPr="00286AA9" w:rsidRDefault="00082868" w:rsidP="00444311">
      <w:pPr>
        <w:pStyle w:val="Normaltextafter12"/>
        <w:rPr>
          <w:rFonts w:cs="Arial"/>
        </w:rPr>
      </w:pPr>
      <w:r w:rsidRPr="00286AA9">
        <w:rPr>
          <w:rFonts w:cs="Arial"/>
          <w:u w:val="single"/>
        </w:rPr>
        <w:t>Makset</w:t>
      </w:r>
      <w:r w:rsidR="00C65208" w:rsidRPr="00286AA9">
        <w:rPr>
          <w:rFonts w:cs="Arial"/>
          <w:u w:val="single"/>
        </w:rPr>
        <w:t>ähtaegade pikendamine ja maksepuhkus:</w:t>
      </w:r>
      <w:r w:rsidR="00C65208" w:rsidRPr="00286AA9">
        <w:rPr>
          <w:rFonts w:cs="Arial"/>
        </w:rPr>
        <w:t xml:space="preserve"> Selleks et võimaldada Emitendil </w:t>
      </w:r>
      <w:r w:rsidR="008D455C" w:rsidRPr="00286AA9">
        <w:rPr>
          <w:rFonts w:cs="Arial"/>
        </w:rPr>
        <w:t xml:space="preserve">teostada </w:t>
      </w:r>
      <w:r w:rsidR="00C65208" w:rsidRPr="00286AA9">
        <w:rPr>
          <w:rFonts w:cs="Arial"/>
        </w:rPr>
        <w:t>põhivarade struktureeritud müüki kõrgem</w:t>
      </w:r>
      <w:r w:rsidR="000A4EB5" w:rsidRPr="00286AA9">
        <w:rPr>
          <w:rFonts w:cs="Arial"/>
        </w:rPr>
        <w:t>a</w:t>
      </w:r>
      <w:r w:rsidR="00C65208" w:rsidRPr="00286AA9">
        <w:rPr>
          <w:rFonts w:cs="Arial"/>
        </w:rPr>
        <w:t xml:space="preserve"> väljumisväärtus</w:t>
      </w:r>
      <w:r w:rsidR="000A4EB5" w:rsidRPr="00286AA9">
        <w:rPr>
          <w:rFonts w:cs="Arial"/>
        </w:rPr>
        <w:t>e saavutamiseks</w:t>
      </w:r>
      <w:r w:rsidR="00C65208" w:rsidRPr="00286AA9">
        <w:rPr>
          <w:rFonts w:cs="Arial"/>
        </w:rPr>
        <w:t xml:space="preserve">, pikendatakse kõigi Restruktureeritud </w:t>
      </w:r>
      <w:r w:rsidR="0096620E" w:rsidRPr="00286AA9">
        <w:rPr>
          <w:rFonts w:cs="Arial"/>
        </w:rPr>
        <w:t>Võla</w:t>
      </w:r>
      <w:r w:rsidR="00C65208" w:rsidRPr="00286AA9">
        <w:rPr>
          <w:rFonts w:cs="Arial"/>
        </w:rPr>
        <w:t xml:space="preserve">kohustuste </w:t>
      </w:r>
      <w:r w:rsidRPr="00286AA9">
        <w:rPr>
          <w:rFonts w:cs="Arial"/>
        </w:rPr>
        <w:t>makse</w:t>
      </w:r>
      <w:r w:rsidR="00C65208" w:rsidRPr="00286AA9">
        <w:rPr>
          <w:rFonts w:cs="Arial"/>
        </w:rPr>
        <w:t>tähtaeg</w:t>
      </w:r>
      <w:r w:rsidRPr="00286AA9">
        <w:rPr>
          <w:rFonts w:cs="Arial"/>
        </w:rPr>
        <w:t>u</w:t>
      </w:r>
      <w:r w:rsidR="00C65208" w:rsidRPr="00286AA9">
        <w:rPr>
          <w:rFonts w:cs="Arial"/>
        </w:rPr>
        <w:t xml:space="preserve"> kuni 31.03.2028 („</w:t>
      </w:r>
      <w:r w:rsidR="00C65208" w:rsidRPr="00286AA9">
        <w:rPr>
          <w:rFonts w:cs="Arial"/>
          <w:b/>
          <w:bCs/>
        </w:rPr>
        <w:t>Restruktureerimisperiood</w:t>
      </w:r>
      <w:r w:rsidR="00C65208" w:rsidRPr="00286AA9">
        <w:rPr>
          <w:rFonts w:cs="Arial"/>
        </w:rPr>
        <w:t xml:space="preserve">“). Sel eesmärgil lükatakse ka enne 31.03.2025 </w:t>
      </w:r>
      <w:r w:rsidRPr="00286AA9">
        <w:rPr>
          <w:rFonts w:cs="Arial"/>
        </w:rPr>
        <w:t xml:space="preserve">Restruktureeritud </w:t>
      </w:r>
      <w:r w:rsidR="0096620E" w:rsidRPr="00286AA9">
        <w:rPr>
          <w:rFonts w:cs="Arial"/>
        </w:rPr>
        <w:t>Võla</w:t>
      </w:r>
      <w:r w:rsidR="00C65208" w:rsidRPr="00286AA9">
        <w:rPr>
          <w:rFonts w:cs="Arial"/>
        </w:rPr>
        <w:t xml:space="preserve">kohustustelt kogunenud intress kas Restruktureerimisperioodi lõpuni edasi või </w:t>
      </w:r>
      <w:r w:rsidRPr="00286AA9">
        <w:rPr>
          <w:rFonts w:cs="Arial"/>
        </w:rPr>
        <w:t xml:space="preserve">see </w:t>
      </w:r>
      <w:r w:rsidR="000A4EB5" w:rsidRPr="00286AA9">
        <w:rPr>
          <w:rFonts w:cs="Arial"/>
        </w:rPr>
        <w:t xml:space="preserve">intress </w:t>
      </w:r>
      <w:r w:rsidR="00C65208" w:rsidRPr="00286AA9">
        <w:rPr>
          <w:rFonts w:cs="Arial"/>
        </w:rPr>
        <w:t>kapitaliseeritakse. Samuti ei kogune alates 31.03.2025 enam Restruktureeritud</w:t>
      </w:r>
      <w:r w:rsidR="0096620E" w:rsidRPr="00286AA9">
        <w:rPr>
          <w:rFonts w:cs="Arial"/>
        </w:rPr>
        <w:t xml:space="preserve"> Võla</w:t>
      </w:r>
      <w:r w:rsidR="00C65208" w:rsidRPr="00286AA9">
        <w:rPr>
          <w:rFonts w:cs="Arial"/>
        </w:rPr>
        <w:t xml:space="preserve">kohustuselt </w:t>
      </w:r>
      <w:r w:rsidRPr="00286AA9">
        <w:rPr>
          <w:rFonts w:cs="Arial"/>
        </w:rPr>
        <w:t>intressi</w:t>
      </w:r>
      <w:r w:rsidR="000A4EB5" w:rsidRPr="00286AA9">
        <w:rPr>
          <w:rFonts w:cs="Arial"/>
        </w:rPr>
        <w:t xml:space="preserve"> (ja pärast 31.03.202</w:t>
      </w:r>
      <w:r w:rsidR="003A625B">
        <w:rPr>
          <w:rFonts w:cs="Arial"/>
        </w:rPr>
        <w:t>5</w:t>
      </w:r>
      <w:r w:rsidR="000A4EB5" w:rsidRPr="00286AA9">
        <w:rPr>
          <w:rFonts w:cs="Arial"/>
        </w:rPr>
        <w:t xml:space="preserve"> kuni Restruktureerimise elluviimiseni kogunenud intressist loobutakse)</w:t>
      </w:r>
      <w:r w:rsidRPr="00286AA9">
        <w:rPr>
          <w:rFonts w:cs="Arial"/>
        </w:rPr>
        <w:t xml:space="preserve"> </w:t>
      </w:r>
      <w:r w:rsidR="00C65208" w:rsidRPr="00286AA9">
        <w:rPr>
          <w:rFonts w:cs="Arial"/>
        </w:rPr>
        <w:t xml:space="preserve">ning rakendatakse maksepuhkust, mis </w:t>
      </w:r>
      <w:r w:rsidR="00C54BB7">
        <w:rPr>
          <w:rFonts w:cs="Arial"/>
        </w:rPr>
        <w:t>välistab</w:t>
      </w:r>
      <w:r w:rsidR="00C54BB7" w:rsidRPr="00286AA9">
        <w:rPr>
          <w:rFonts w:cs="Arial"/>
        </w:rPr>
        <w:t xml:space="preserve"> </w:t>
      </w:r>
      <w:r w:rsidR="00C65208" w:rsidRPr="00286AA9">
        <w:rPr>
          <w:rFonts w:cs="Arial"/>
        </w:rPr>
        <w:t xml:space="preserve">Restruktureeritud </w:t>
      </w:r>
      <w:r w:rsidR="0096620E" w:rsidRPr="00286AA9">
        <w:rPr>
          <w:rFonts w:cs="Arial"/>
        </w:rPr>
        <w:t>Võla</w:t>
      </w:r>
      <w:r w:rsidR="00C65208" w:rsidRPr="00286AA9">
        <w:rPr>
          <w:rFonts w:cs="Arial"/>
        </w:rPr>
        <w:t xml:space="preserve">kohustustest tulenevate nõuete jõustamist Restruktureerimisperioodi lõpuni. </w:t>
      </w:r>
    </w:p>
    <w:p w14:paraId="5D55A7A9" w14:textId="407C655E" w:rsidR="009F68C1" w:rsidRPr="00286AA9" w:rsidRDefault="009F68C1" w:rsidP="00444311">
      <w:pPr>
        <w:pStyle w:val="Normaltextafter12"/>
        <w:rPr>
          <w:rFonts w:cs="Arial"/>
        </w:rPr>
      </w:pPr>
      <w:r w:rsidRPr="00286AA9">
        <w:rPr>
          <w:rFonts w:cs="Arial"/>
          <w:u w:val="single"/>
        </w:rPr>
        <w:t>Eelislaenu andmine:</w:t>
      </w:r>
      <w:r w:rsidRPr="00286AA9">
        <w:rPr>
          <w:rFonts w:cs="Arial"/>
        </w:rPr>
        <w:t xml:space="preserve"> Kontsern vajab Restruktureerimisperioodil täiendavat rahastust, et toetada käibekapitali, kasumlikkuse kasvu ja PV4 kalakasvatuslitsentsi omandamist. Rahastus toetab ka teisi Kontserni tegevusi ning katab muid Restruktureerimisega seotud kulusid.</w:t>
      </w:r>
    </w:p>
    <w:p w14:paraId="221A9180" w14:textId="608D6886" w:rsidR="009F68C1" w:rsidRPr="00286AA9" w:rsidRDefault="009F68C1" w:rsidP="00444311">
      <w:pPr>
        <w:pStyle w:val="Normaltextafter12"/>
        <w:rPr>
          <w:rFonts w:cs="Arial"/>
        </w:rPr>
      </w:pPr>
      <w:r w:rsidRPr="00286AA9">
        <w:rPr>
          <w:rFonts w:cs="Arial"/>
        </w:rPr>
        <w:t xml:space="preserve">Nendel eesmärkidel on Tagatud Laenu Andja võtnud kohustuse anda Emitendile </w:t>
      </w:r>
      <w:r w:rsidR="000A4EB5" w:rsidRPr="00286AA9">
        <w:rPr>
          <w:rFonts w:cs="Arial"/>
        </w:rPr>
        <w:t xml:space="preserve">ja selle tütarühingutele </w:t>
      </w:r>
      <w:r w:rsidRPr="00286AA9">
        <w:rPr>
          <w:rFonts w:cs="Arial"/>
        </w:rPr>
        <w:t>eelislaenu („</w:t>
      </w:r>
      <w:r w:rsidRPr="00286AA9">
        <w:rPr>
          <w:rFonts w:cs="Arial"/>
          <w:b/>
          <w:bCs/>
        </w:rPr>
        <w:t>Eelis</w:t>
      </w:r>
      <w:r w:rsidR="00627ECC" w:rsidRPr="00286AA9">
        <w:rPr>
          <w:rFonts w:cs="Arial"/>
          <w:b/>
          <w:bCs/>
        </w:rPr>
        <w:t>l</w:t>
      </w:r>
      <w:r w:rsidRPr="00286AA9">
        <w:rPr>
          <w:rFonts w:cs="Arial"/>
          <w:b/>
          <w:bCs/>
        </w:rPr>
        <w:t>aen</w:t>
      </w:r>
      <w:r w:rsidRPr="00286AA9">
        <w:rPr>
          <w:rFonts w:cs="Arial"/>
        </w:rPr>
        <w:t>“), mis koosneb eelpool viidatud Tagatud Laenust ja täiendavast käibekapitalilaenust</w:t>
      </w:r>
      <w:r w:rsidR="00622298" w:rsidRPr="00286AA9">
        <w:rPr>
          <w:rFonts w:cs="Arial"/>
        </w:rPr>
        <w:t xml:space="preserve">, </w:t>
      </w:r>
      <w:r w:rsidR="007C5F35" w:rsidRPr="00286AA9">
        <w:rPr>
          <w:rFonts w:cs="Arial"/>
        </w:rPr>
        <w:t>moodustades kokku krediidiliini</w:t>
      </w:r>
      <w:r w:rsidR="00C93140" w:rsidRPr="00286AA9">
        <w:rPr>
          <w:rFonts w:cs="Arial"/>
        </w:rPr>
        <w:t xml:space="preserve"> </w:t>
      </w:r>
      <w:r w:rsidR="007C5F35" w:rsidRPr="00286AA9">
        <w:rPr>
          <w:rFonts w:cs="Arial"/>
        </w:rPr>
        <w:t xml:space="preserve">piirmääraga </w:t>
      </w:r>
      <w:r w:rsidR="00C93140" w:rsidRPr="00286AA9">
        <w:rPr>
          <w:rFonts w:cs="Arial"/>
        </w:rPr>
        <w:t>1 000 000 eurot</w:t>
      </w:r>
      <w:r w:rsidR="00622298" w:rsidRPr="00286AA9">
        <w:rPr>
          <w:rFonts w:cs="Arial"/>
        </w:rPr>
        <w:t>.</w:t>
      </w:r>
    </w:p>
    <w:p w14:paraId="37087B10" w14:textId="78ECEAC3" w:rsidR="009F68C1" w:rsidRPr="00286AA9" w:rsidRDefault="009F68C1" w:rsidP="00444311">
      <w:pPr>
        <w:pStyle w:val="Normaltextafter12"/>
        <w:rPr>
          <w:rFonts w:cs="Arial"/>
        </w:rPr>
      </w:pPr>
      <w:r w:rsidRPr="00286AA9">
        <w:rPr>
          <w:rFonts w:cs="Arial"/>
        </w:rPr>
        <w:t xml:space="preserve">Suurema paindlikkuse </w:t>
      </w:r>
      <w:r w:rsidR="000A4EB5" w:rsidRPr="00286AA9">
        <w:rPr>
          <w:rFonts w:cs="Arial"/>
        </w:rPr>
        <w:t>tagamiseks</w:t>
      </w:r>
      <w:r w:rsidRPr="00286AA9">
        <w:rPr>
          <w:rFonts w:cs="Arial"/>
        </w:rPr>
        <w:t xml:space="preserve"> võib Eelis</w:t>
      </w:r>
      <w:r w:rsidR="00627ECC" w:rsidRPr="00286AA9">
        <w:rPr>
          <w:rFonts w:cs="Arial"/>
        </w:rPr>
        <w:t>l</w:t>
      </w:r>
      <w:r w:rsidRPr="00286AA9">
        <w:rPr>
          <w:rFonts w:cs="Arial"/>
        </w:rPr>
        <w:t>aenu summat Tagatud Laenu Andja äranägemisel suurendada kuni 500 000 euro võrra, kui Tagatud Laenu Andja ja Emitent</w:t>
      </w:r>
      <w:r w:rsidR="00A37242" w:rsidRPr="00286AA9">
        <w:rPr>
          <w:rFonts w:cs="Arial"/>
        </w:rPr>
        <w:t xml:space="preserve"> peavad sellist täiendavat </w:t>
      </w:r>
      <w:r w:rsidR="000D05DA">
        <w:rPr>
          <w:rFonts w:cs="Arial"/>
        </w:rPr>
        <w:t>laenu</w:t>
      </w:r>
      <w:r w:rsidR="00A37242" w:rsidRPr="00286AA9">
        <w:rPr>
          <w:rFonts w:cs="Arial"/>
        </w:rPr>
        <w:t xml:space="preserve"> Restruktureerimise toetam</w:t>
      </w:r>
      <w:r w:rsidR="00564A6F">
        <w:rPr>
          <w:rFonts w:cs="Arial"/>
        </w:rPr>
        <w:t>iseks vajalikuks</w:t>
      </w:r>
      <w:r w:rsidR="00A37242" w:rsidRPr="00286AA9">
        <w:rPr>
          <w:rFonts w:cs="Arial"/>
        </w:rPr>
        <w:t>.</w:t>
      </w:r>
      <w:r w:rsidRPr="00286AA9">
        <w:rPr>
          <w:rFonts w:cs="Arial"/>
        </w:rPr>
        <w:t xml:space="preserve"> Iga selline täiendav summa loetase automaatselt osaks Eelis</w:t>
      </w:r>
      <w:r w:rsidR="00627ECC" w:rsidRPr="00286AA9">
        <w:rPr>
          <w:rFonts w:cs="Arial"/>
        </w:rPr>
        <w:t>l</w:t>
      </w:r>
      <w:r w:rsidRPr="00286AA9">
        <w:rPr>
          <w:rFonts w:cs="Arial"/>
        </w:rPr>
        <w:t>aenust.</w:t>
      </w:r>
    </w:p>
    <w:p w14:paraId="0231EFCF" w14:textId="1DE5854A" w:rsidR="001C2E49" w:rsidRPr="00286AA9" w:rsidRDefault="00E97B58" w:rsidP="00444311">
      <w:pPr>
        <w:pStyle w:val="Normaltextafter12"/>
        <w:rPr>
          <w:rFonts w:cs="Arial"/>
        </w:rPr>
      </w:pPr>
      <w:r>
        <w:rPr>
          <w:rFonts w:cs="Arial"/>
        </w:rPr>
        <w:t>Nagu ka teised</w:t>
      </w:r>
      <w:r w:rsidR="00D8502A" w:rsidRPr="00286AA9">
        <w:rPr>
          <w:rFonts w:cs="Arial"/>
        </w:rPr>
        <w:t xml:space="preserve"> </w:t>
      </w:r>
      <w:r w:rsidR="001C2E49" w:rsidRPr="00286AA9">
        <w:rPr>
          <w:rFonts w:cs="Arial"/>
        </w:rPr>
        <w:t xml:space="preserve">Restruktureeritud </w:t>
      </w:r>
      <w:r w:rsidR="0096620E" w:rsidRPr="00286AA9">
        <w:rPr>
          <w:rFonts w:cs="Arial"/>
        </w:rPr>
        <w:t>Võla</w:t>
      </w:r>
      <w:r w:rsidR="00713373">
        <w:rPr>
          <w:rFonts w:cs="Arial"/>
        </w:rPr>
        <w:t>k</w:t>
      </w:r>
      <w:r w:rsidR="001C2E49" w:rsidRPr="00286AA9">
        <w:rPr>
          <w:rFonts w:cs="Arial"/>
        </w:rPr>
        <w:t>ohustuse</w:t>
      </w:r>
      <w:r>
        <w:rPr>
          <w:rFonts w:cs="Arial"/>
        </w:rPr>
        <w:t xml:space="preserve">d, </w:t>
      </w:r>
      <w:r w:rsidR="001C2E49" w:rsidRPr="00286AA9">
        <w:rPr>
          <w:rFonts w:cs="Arial"/>
        </w:rPr>
        <w:t>kannab Eelis</w:t>
      </w:r>
      <w:r w:rsidR="00627ECC" w:rsidRPr="00286AA9">
        <w:rPr>
          <w:rFonts w:cs="Arial"/>
        </w:rPr>
        <w:t>l</w:t>
      </w:r>
      <w:r w:rsidR="001C2E49" w:rsidRPr="00286AA9">
        <w:rPr>
          <w:rFonts w:cs="Arial"/>
        </w:rPr>
        <w:t>aen Restruktureerimisperioodil 0% intressi. Eelis</w:t>
      </w:r>
      <w:r w:rsidR="00627ECC" w:rsidRPr="00286AA9">
        <w:rPr>
          <w:rFonts w:cs="Arial"/>
        </w:rPr>
        <w:t>l</w:t>
      </w:r>
      <w:r w:rsidR="001C2E49" w:rsidRPr="00286AA9">
        <w:rPr>
          <w:rFonts w:cs="Arial"/>
        </w:rPr>
        <w:t xml:space="preserve">aen </w:t>
      </w:r>
      <w:r w:rsidR="000A4EB5" w:rsidRPr="00286AA9">
        <w:rPr>
          <w:rFonts w:cs="Arial"/>
        </w:rPr>
        <w:t>on vormistatud</w:t>
      </w:r>
      <w:r w:rsidR="001C2E49" w:rsidRPr="00286AA9">
        <w:rPr>
          <w:rFonts w:cs="Arial"/>
        </w:rPr>
        <w:t xml:space="preserve"> Eelis</w:t>
      </w:r>
      <w:r w:rsidR="00627ECC" w:rsidRPr="00286AA9">
        <w:rPr>
          <w:rFonts w:cs="Arial"/>
        </w:rPr>
        <w:t>l</w:t>
      </w:r>
      <w:r w:rsidR="001C2E49" w:rsidRPr="00286AA9">
        <w:rPr>
          <w:rFonts w:cs="Arial"/>
        </w:rPr>
        <w:t xml:space="preserve">aenu lepinguga, mis muudab ja asendab kehtivat Tagatud </w:t>
      </w:r>
      <w:r w:rsidR="001C2E49" w:rsidRPr="00592FAC">
        <w:rPr>
          <w:rFonts w:cs="Arial"/>
        </w:rPr>
        <w:t>Laenu lepingut</w:t>
      </w:r>
      <w:r w:rsidR="001C2E49" w:rsidRPr="00286AA9">
        <w:rPr>
          <w:rFonts w:cs="Arial"/>
        </w:rPr>
        <w:t>.</w:t>
      </w:r>
    </w:p>
    <w:p w14:paraId="77415091" w14:textId="1734C98C" w:rsidR="001C2E49" w:rsidRPr="00286AA9" w:rsidRDefault="003A2CBA" w:rsidP="00444311">
      <w:pPr>
        <w:pStyle w:val="Normaltextafter12"/>
        <w:rPr>
          <w:rFonts w:cs="Arial"/>
        </w:rPr>
      </w:pPr>
      <w:r w:rsidRPr="00286AA9">
        <w:rPr>
          <w:rFonts w:cs="Arial"/>
          <w:u w:val="single"/>
        </w:rPr>
        <w:lastRenderedPageBreak/>
        <w:t>Järkjärguline Struktureeritud Müük</w:t>
      </w:r>
      <w:r w:rsidR="001C2E49" w:rsidRPr="00286AA9">
        <w:rPr>
          <w:rFonts w:cs="Arial"/>
          <w:u w:val="single"/>
        </w:rPr>
        <w:t>:</w:t>
      </w:r>
      <w:r w:rsidR="001C2E49" w:rsidRPr="00286AA9">
        <w:rPr>
          <w:rFonts w:cs="Arial"/>
        </w:rPr>
        <w:t xml:space="preserve"> Emitent</w:t>
      </w:r>
      <w:r w:rsidR="004A08C6">
        <w:rPr>
          <w:rFonts w:cs="Arial"/>
        </w:rPr>
        <w:t xml:space="preserve"> </w:t>
      </w:r>
      <w:r w:rsidR="00127167">
        <w:rPr>
          <w:rFonts w:cs="Arial"/>
        </w:rPr>
        <w:t>rakendab</w:t>
      </w:r>
      <w:r w:rsidR="001C2E49" w:rsidRPr="00286AA9">
        <w:rPr>
          <w:rFonts w:cs="Arial"/>
        </w:rPr>
        <w:t xml:space="preserve"> kõik mõistlikud meetmed oma põhivarade võõrandamiseks Restruktureerimisperioodil („</w:t>
      </w:r>
      <w:r w:rsidR="000A4EB5" w:rsidRPr="00286AA9">
        <w:rPr>
          <w:rFonts w:cs="Arial"/>
          <w:b/>
          <w:bCs/>
        </w:rPr>
        <w:t>Järkjärguline Struktureeritud Müük</w:t>
      </w:r>
      <w:r w:rsidR="001C2E49" w:rsidRPr="00286AA9">
        <w:rPr>
          <w:rFonts w:cs="Arial"/>
        </w:rPr>
        <w:t>“)</w:t>
      </w:r>
      <w:r w:rsidR="004A08C6" w:rsidRPr="004A08C6">
        <w:rPr>
          <w:rFonts w:cs="Arial"/>
        </w:rPr>
        <w:t xml:space="preserve"> </w:t>
      </w:r>
      <w:r w:rsidR="004A08C6">
        <w:rPr>
          <w:rFonts w:cs="Arial"/>
        </w:rPr>
        <w:t xml:space="preserve">eesmärgiga saavutada </w:t>
      </w:r>
      <w:r w:rsidR="004A08C6" w:rsidRPr="00286AA9">
        <w:rPr>
          <w:rFonts w:cs="Arial"/>
        </w:rPr>
        <w:t xml:space="preserve">Restruktureeritud Võlakohustuste </w:t>
      </w:r>
      <w:r w:rsidR="004A08C6">
        <w:rPr>
          <w:rFonts w:cs="Arial"/>
        </w:rPr>
        <w:t xml:space="preserve">võimalikult suur </w:t>
      </w:r>
      <w:r w:rsidR="004A08C6" w:rsidRPr="00286AA9">
        <w:rPr>
          <w:rFonts w:cs="Arial"/>
        </w:rPr>
        <w:t>tagasimaksmi</w:t>
      </w:r>
      <w:r w:rsidR="004A08C6">
        <w:rPr>
          <w:rFonts w:cs="Arial"/>
        </w:rPr>
        <w:t>ne</w:t>
      </w:r>
      <w:r w:rsidR="001C2E49" w:rsidRPr="00286AA9">
        <w:rPr>
          <w:rFonts w:cs="Arial"/>
        </w:rPr>
        <w:t>, valmistades ette ja teostades oma järgmiste põhivarade („</w:t>
      </w:r>
      <w:r w:rsidR="001C2E49" w:rsidRPr="00286AA9">
        <w:rPr>
          <w:rFonts w:cs="Arial"/>
          <w:b/>
          <w:bCs/>
        </w:rPr>
        <w:t>Põhivarad</w:t>
      </w:r>
      <w:r w:rsidR="001C2E49" w:rsidRPr="00286AA9">
        <w:rPr>
          <w:rFonts w:cs="Arial"/>
        </w:rPr>
        <w:t xml:space="preserve">“) müügi: </w:t>
      </w:r>
    </w:p>
    <w:p w14:paraId="09E7B41B" w14:textId="0497DC92" w:rsidR="009675AC" w:rsidRPr="00286AA9" w:rsidRDefault="00115CD1" w:rsidP="008A5577">
      <w:pPr>
        <w:pStyle w:val="Normaltextafter12"/>
        <w:numPr>
          <w:ilvl w:val="0"/>
          <w:numId w:val="25"/>
        </w:numPr>
        <w:rPr>
          <w:rFonts w:cs="Arial"/>
        </w:rPr>
      </w:pPr>
      <w:r w:rsidRPr="00286AA9">
        <w:rPr>
          <w:rFonts w:cs="Arial"/>
        </w:rPr>
        <w:t xml:space="preserve">Emitendi Eestis </w:t>
      </w:r>
      <w:r w:rsidR="00291E5A" w:rsidRPr="00286AA9">
        <w:rPr>
          <w:rFonts w:cs="Arial"/>
        </w:rPr>
        <w:t>opereeriva</w:t>
      </w:r>
      <w:r w:rsidRPr="00286AA9">
        <w:rPr>
          <w:rFonts w:cs="Arial"/>
        </w:rPr>
        <w:t xml:space="preserve"> tütar</w:t>
      </w:r>
      <w:r w:rsidR="00291E5A" w:rsidRPr="00286AA9">
        <w:rPr>
          <w:rFonts w:cs="Arial"/>
        </w:rPr>
        <w:t>ühingu</w:t>
      </w:r>
      <w:r w:rsidRPr="00286AA9">
        <w:rPr>
          <w:rFonts w:cs="Arial"/>
        </w:rPr>
        <w:t xml:space="preserve"> Saare Kala Tootmine OÜ aktsiad ja/või varad</w:t>
      </w:r>
      <w:r w:rsidR="009675AC" w:rsidRPr="00286AA9">
        <w:rPr>
          <w:rFonts w:cs="Arial"/>
        </w:rPr>
        <w:t>;</w:t>
      </w:r>
    </w:p>
    <w:p w14:paraId="18F51BCB" w14:textId="2DD1BF01" w:rsidR="008A5577" w:rsidRPr="00286AA9" w:rsidRDefault="00115CD1" w:rsidP="008A5577">
      <w:pPr>
        <w:pStyle w:val="Normaltextafter12"/>
        <w:numPr>
          <w:ilvl w:val="0"/>
          <w:numId w:val="25"/>
        </w:numPr>
        <w:rPr>
          <w:rFonts w:cs="Arial"/>
        </w:rPr>
      </w:pPr>
      <w:r w:rsidRPr="00286AA9">
        <w:rPr>
          <w:rFonts w:cs="Arial"/>
        </w:rPr>
        <w:t>Emitendi tütar</w:t>
      </w:r>
      <w:r w:rsidR="00291E5A" w:rsidRPr="00286AA9">
        <w:rPr>
          <w:rFonts w:cs="Arial"/>
        </w:rPr>
        <w:t>ühingu</w:t>
      </w:r>
      <w:r w:rsidRPr="00286AA9">
        <w:rPr>
          <w:rFonts w:cs="Arial"/>
        </w:rPr>
        <w:t xml:space="preserve"> JRJ &amp; PRF Limited aktsiad ja/või varad ja/või JRJ &amp; PRF Limited Šotimaal </w:t>
      </w:r>
      <w:r w:rsidR="00291E5A" w:rsidRPr="00286AA9">
        <w:rPr>
          <w:rFonts w:cs="Arial"/>
        </w:rPr>
        <w:t>opereerivate</w:t>
      </w:r>
      <w:r w:rsidRPr="00286AA9">
        <w:rPr>
          <w:rFonts w:cs="Arial"/>
        </w:rPr>
        <w:t xml:space="preserve"> tütarettevõtjate aktsiad ja/või varad;</w:t>
      </w:r>
      <w:r w:rsidR="008A5577" w:rsidRPr="00286AA9">
        <w:rPr>
          <w:rFonts w:cs="Arial"/>
        </w:rPr>
        <w:t xml:space="preserve">  </w:t>
      </w:r>
    </w:p>
    <w:p w14:paraId="2B814B32" w14:textId="720C34B2" w:rsidR="00974D5B" w:rsidRPr="00286AA9" w:rsidRDefault="00115CD1" w:rsidP="008A5577">
      <w:pPr>
        <w:pStyle w:val="Normaltextafter12"/>
        <w:numPr>
          <w:ilvl w:val="0"/>
          <w:numId w:val="25"/>
        </w:numPr>
        <w:rPr>
          <w:rFonts w:cs="Arial"/>
        </w:rPr>
      </w:pPr>
      <w:r w:rsidRPr="00286AA9">
        <w:rPr>
          <w:rFonts w:cs="Arial"/>
        </w:rPr>
        <w:t>PV4 kalakasvatuslitsents, mis on praegu arendamisel, ja tingimusel, et see omandatakse.</w:t>
      </w:r>
    </w:p>
    <w:p w14:paraId="7FD21397" w14:textId="7764D56F" w:rsidR="00750FFE" w:rsidRPr="00286AA9" w:rsidRDefault="00115CD1" w:rsidP="00ED7349">
      <w:pPr>
        <w:pStyle w:val="Normaltextafter12"/>
      </w:pPr>
      <w:r w:rsidRPr="00286AA9">
        <w:t>PV4 kalakasvatuslitsents kuulub Põhivarade koosseisu üksnes juhul, kui Emitent selle omandab.</w:t>
      </w:r>
    </w:p>
    <w:p w14:paraId="46791CE0" w14:textId="7CDD4E2F" w:rsidR="00115CD1" w:rsidRPr="00286AA9" w:rsidRDefault="00115CD1" w:rsidP="00ED7349">
      <w:pPr>
        <w:pStyle w:val="Normaltextafter12"/>
      </w:pPr>
      <w:r w:rsidRPr="00286AA9">
        <w:t xml:space="preserve">Kokkulepitud meetod ja põhimõtted </w:t>
      </w:r>
      <w:r w:rsidR="000A4EB5" w:rsidRPr="00286AA9">
        <w:t>Järkjärguliseks Struktureeritud Müügiks</w:t>
      </w:r>
      <w:r w:rsidRPr="00286AA9">
        <w:t xml:space="preserve"> ning Põhivarade müügist saadava tulu jaotamiseks Võlakirjaomanike, Tagatud Laenu </w:t>
      </w:r>
      <w:r w:rsidR="00291E5A" w:rsidRPr="00286AA9">
        <w:t>A</w:t>
      </w:r>
      <w:r w:rsidRPr="00286AA9">
        <w:t xml:space="preserve">ndja, Tagamata Laenu Andja ja Emitendi vahel on sätestatud </w:t>
      </w:r>
      <w:r w:rsidR="00091934">
        <w:t>müügi</w:t>
      </w:r>
      <w:r w:rsidRPr="00286AA9">
        <w:t xml:space="preserve">tulude jaotamise </w:t>
      </w:r>
      <w:r w:rsidR="00091934">
        <w:t>kokkuleppes</w:t>
      </w:r>
      <w:r w:rsidRPr="00286AA9">
        <w:t xml:space="preserve"> („</w:t>
      </w:r>
      <w:r w:rsidR="00091934" w:rsidRPr="00091934">
        <w:rPr>
          <w:b/>
          <w:bCs/>
        </w:rPr>
        <w:t>Müügit</w:t>
      </w:r>
      <w:r w:rsidRPr="00091934">
        <w:rPr>
          <w:b/>
          <w:bCs/>
        </w:rPr>
        <w:t>ulude</w:t>
      </w:r>
      <w:r w:rsidRPr="00286AA9">
        <w:rPr>
          <w:b/>
          <w:bCs/>
        </w:rPr>
        <w:t xml:space="preserve"> Jaotamise </w:t>
      </w:r>
      <w:r w:rsidR="00091934">
        <w:rPr>
          <w:b/>
          <w:bCs/>
        </w:rPr>
        <w:t>Kokkulepe</w:t>
      </w:r>
      <w:r w:rsidRPr="00286AA9">
        <w:t>“)</w:t>
      </w:r>
      <w:r w:rsidR="000A4EB5" w:rsidRPr="00286AA9">
        <w:t>, mis sõlmitakse Restruktureerimise heakskiitmise järel</w:t>
      </w:r>
      <w:r w:rsidRPr="00286AA9">
        <w:t>.</w:t>
      </w:r>
    </w:p>
    <w:p w14:paraId="06F9CD0F" w14:textId="2D945D19" w:rsidR="00115CD1" w:rsidRPr="00286AA9" w:rsidRDefault="000A4EB5" w:rsidP="00ED7349">
      <w:pPr>
        <w:pStyle w:val="Normaltextafter12"/>
      </w:pPr>
      <w:r w:rsidRPr="00286AA9">
        <w:t>Järkjärgulise Struktureeritud Müügi</w:t>
      </w:r>
      <w:r w:rsidR="00115CD1" w:rsidRPr="00286AA9">
        <w:t xml:space="preserve"> käigus võib Emitent kaasata nõustajaid, et uurida võimalusi </w:t>
      </w:r>
      <w:r w:rsidR="003A2CBA" w:rsidRPr="00286AA9">
        <w:t xml:space="preserve">asjakohaste </w:t>
      </w:r>
      <w:r w:rsidR="00115CD1" w:rsidRPr="00286AA9">
        <w:t xml:space="preserve">Põhivarade müümiseks. Müük võib toimuda organiseeritud protsessina või muul viisil, mida peetakse parimaks </w:t>
      </w:r>
      <w:r w:rsidR="003A2CBA" w:rsidRPr="00286AA9">
        <w:t>kõrgema</w:t>
      </w:r>
      <w:r w:rsidR="00115CD1" w:rsidRPr="00286AA9">
        <w:t xml:space="preserve"> </w:t>
      </w:r>
      <w:r w:rsidR="00642DF6">
        <w:t>müügi</w:t>
      </w:r>
      <w:r w:rsidR="00642DF6" w:rsidRPr="00286AA9">
        <w:t xml:space="preserve">väärtuse </w:t>
      </w:r>
      <w:r w:rsidR="00115CD1" w:rsidRPr="00286AA9">
        <w:t>saavutamiseks</w:t>
      </w:r>
      <w:r w:rsidR="00291E5A" w:rsidRPr="00286AA9">
        <w:t xml:space="preserve">, </w:t>
      </w:r>
      <w:r w:rsidR="00115CD1" w:rsidRPr="00286AA9">
        <w:t>ning asjakohaste finants- ja õigusnõustajate abiga.</w:t>
      </w:r>
      <w:r w:rsidR="00E94E4B" w:rsidRPr="00286AA9">
        <w:t xml:space="preserve"> Emitent võib omal äranägemisel müüa Põhivarad koos või eraldi, kusjuures iga Põhivara müügi ajastus määratakse turutingimuste ja muude asjakohaste </w:t>
      </w:r>
      <w:r w:rsidR="00081824" w:rsidRPr="00286AA9">
        <w:t>mõjurite</w:t>
      </w:r>
      <w:r w:rsidR="00E94E4B" w:rsidRPr="00286AA9">
        <w:t xml:space="preserve"> alusel. </w:t>
      </w:r>
      <w:r w:rsidR="004F24AC">
        <w:t>Müügitulude Jaotamise Kokkulepe</w:t>
      </w:r>
      <w:r w:rsidR="00E94E4B" w:rsidRPr="00286AA9">
        <w:t xml:space="preserve"> näeb ette teatud kooskõlastamiskohustused finants- ja teiste väliste nõustajate kaasamise ning müügimeetodi valiku osas.</w:t>
      </w:r>
    </w:p>
    <w:p w14:paraId="303D7A30" w14:textId="037B724F" w:rsidR="00E94E4B" w:rsidRPr="00286AA9" w:rsidRDefault="00E94E4B" w:rsidP="00ED7349">
      <w:pPr>
        <w:pStyle w:val="Normaltextafter12"/>
      </w:pPr>
      <w:r w:rsidRPr="00286AA9">
        <w:t xml:space="preserve">Kui Emitent tuvastab parema võimaluse mõne või kõikide Põhivarade realiseerimiseks </w:t>
      </w:r>
      <w:r w:rsidR="000801CC">
        <w:t xml:space="preserve">mõnes </w:t>
      </w:r>
      <w:r w:rsidRPr="00286AA9">
        <w:t>hilisemas etapis või alternatiivse</w:t>
      </w:r>
      <w:r w:rsidR="000801CC">
        <w:t>l viisil</w:t>
      </w:r>
      <w:r w:rsidRPr="00286AA9">
        <w:t>, on Emitendil võimalik teha ettepanekuid edasiste toimingute ja Restruktureerimise muutmise osas. Emitent taotleb selliste muudatuste tegemiseks, kui see on asjakohane, mõjutatud võlausaldajate ja aktsionäride heakskiitu. Sama kehtib olukorras, kus Emitent ei suuda Põhivarade müü</w:t>
      </w:r>
      <w:r w:rsidR="00291E5A" w:rsidRPr="00286AA9">
        <w:t>ki</w:t>
      </w:r>
      <w:r w:rsidRPr="00286AA9">
        <w:t xml:space="preserve"> Restruktureerimisperioodi jooksul lõpuni viia.</w:t>
      </w:r>
    </w:p>
    <w:p w14:paraId="55ECD4E0" w14:textId="0342F30A" w:rsidR="00E94E4B" w:rsidRPr="00286AA9" w:rsidRDefault="00E94E4B" w:rsidP="00ED7349">
      <w:pPr>
        <w:pStyle w:val="Normaltextafter12"/>
      </w:pPr>
      <w:r w:rsidRPr="00286AA9">
        <w:rPr>
          <w:u w:val="single"/>
        </w:rPr>
        <w:t>Võimalik Emitendi aktsiate ja/või Tagatud Võlakirjade noteerimise lõpetamine</w:t>
      </w:r>
      <w:r w:rsidR="0012106E" w:rsidRPr="00286AA9">
        <w:t xml:space="preserve">: </w:t>
      </w:r>
      <w:r w:rsidRPr="00286AA9">
        <w:t xml:space="preserve">Emitent võib </w:t>
      </w:r>
      <w:r w:rsidR="00BC0FB8" w:rsidRPr="00286AA9">
        <w:t xml:space="preserve">tegevuse </w:t>
      </w:r>
      <w:r w:rsidR="0008674B" w:rsidRPr="00286AA9">
        <w:t>tõhustamiseks</w:t>
      </w:r>
      <w:r w:rsidR="00BC0FB8" w:rsidRPr="00286AA9">
        <w:t xml:space="preserve"> ja efektiivsuse parandamiseks </w:t>
      </w:r>
      <w:r w:rsidRPr="00286AA9">
        <w:t xml:space="preserve">kaaluda avalduse esitamist aktsiate </w:t>
      </w:r>
      <w:r w:rsidR="00BC0FB8" w:rsidRPr="00286AA9">
        <w:t xml:space="preserve">üleviimiseks Balti lisanimekirja või aktsiate ja/või </w:t>
      </w:r>
      <w:r w:rsidR="00291E5A" w:rsidRPr="00286AA9">
        <w:t xml:space="preserve">Tagatud </w:t>
      </w:r>
      <w:r w:rsidR="00BC0FB8" w:rsidRPr="00286AA9">
        <w:t>Võlakirjade noteerimise lõpetamiseks.</w:t>
      </w:r>
      <w:r w:rsidR="003A2CBA" w:rsidRPr="00286AA9">
        <w:t xml:space="preserve"> Vajadusel taotleb Emitent heakskiitu mõjutatud Emitendi võlausaldajate rühmadelt ja aktsionäridelt.</w:t>
      </w:r>
      <w:r w:rsidR="00BC0FB8" w:rsidRPr="00286AA9">
        <w:t xml:space="preserve"> </w:t>
      </w:r>
    </w:p>
    <w:p w14:paraId="07031FBC" w14:textId="01A7F798" w:rsidR="0008674B" w:rsidRPr="00286AA9" w:rsidRDefault="00BC0FB8" w:rsidP="00ED7349">
      <w:pPr>
        <w:pStyle w:val="Normaltextafter12"/>
      </w:pPr>
      <w:r w:rsidRPr="00286AA9">
        <w:rPr>
          <w:u w:val="single"/>
        </w:rPr>
        <w:t>Müügitulu jaotamine:</w:t>
      </w:r>
      <w:r w:rsidRPr="00286AA9">
        <w:t xml:space="preserve"> Restruktureerimine viiakse lõpuni pärast kõigi Põhivarade müüki ja saadud tulu jaotamist </w:t>
      </w:r>
      <w:r w:rsidR="00091934">
        <w:t>Müügit</w:t>
      </w:r>
      <w:r w:rsidRPr="00286AA9">
        <w:t xml:space="preserve">ulude Jaotamise </w:t>
      </w:r>
      <w:r w:rsidR="00091934">
        <w:t>Kokkuleppe</w:t>
      </w:r>
      <w:r w:rsidRPr="00286AA9">
        <w:t xml:space="preserve"> alusel, mis </w:t>
      </w:r>
      <w:r w:rsidR="008729BD" w:rsidRPr="00286AA9">
        <w:t xml:space="preserve">peegeldab osapoolte </w:t>
      </w:r>
      <w:r w:rsidR="00475765" w:rsidRPr="00286AA9">
        <w:t xml:space="preserve">eesõigusi </w:t>
      </w:r>
      <w:r w:rsidRPr="00286AA9">
        <w:t>ja poolte kokkuleppeid. Põhivarade müügist saadud tulu („</w:t>
      </w:r>
      <w:r w:rsidRPr="00286AA9">
        <w:rPr>
          <w:b/>
          <w:bCs/>
        </w:rPr>
        <w:t>Müügitulu</w:t>
      </w:r>
      <w:r w:rsidRPr="00286AA9">
        <w:t xml:space="preserve">“) kasutatakse ja jaotatakse </w:t>
      </w:r>
      <w:r w:rsidR="0008674B" w:rsidRPr="00286AA9">
        <w:t>vastavalt järgnevale.</w:t>
      </w:r>
    </w:p>
    <w:p w14:paraId="36BA6579" w14:textId="56FDFB95" w:rsidR="00BC0FB8" w:rsidRPr="00286AA9" w:rsidRDefault="0008674B" w:rsidP="00ED7349">
      <w:pPr>
        <w:pStyle w:val="Normaltextafter12"/>
      </w:pPr>
      <w:r w:rsidRPr="00286AA9">
        <w:t>E</w:t>
      </w:r>
      <w:r w:rsidR="00BC0FB8" w:rsidRPr="00286AA9">
        <w:t xml:space="preserve">smalt </w:t>
      </w:r>
      <w:r w:rsidR="009A7002">
        <w:t xml:space="preserve">tasutakse </w:t>
      </w:r>
      <w:r w:rsidR="00BC0FB8" w:rsidRPr="00286AA9">
        <w:t xml:space="preserve">Põhivarade müügi korraldamise ja teostamisega seotud maksud, kulud, tasud ja </w:t>
      </w:r>
      <w:r w:rsidR="00EE232C">
        <w:t>muud maksekohustused</w:t>
      </w:r>
      <w:r w:rsidR="00BC0FB8" w:rsidRPr="00286AA9">
        <w:t>, sealhulgas</w:t>
      </w:r>
      <w:r w:rsidR="004B7B46" w:rsidRPr="00286AA9">
        <w:t xml:space="preserve"> väliste nõustajate kulud ja tasud ning juhtkonna motivatsioonipaketiga seotud summad, kui see on asjakohane.</w:t>
      </w:r>
    </w:p>
    <w:p w14:paraId="7FE340C9" w14:textId="17291660" w:rsidR="004B7B46" w:rsidRPr="00286AA9" w:rsidRDefault="004B7B46" w:rsidP="00ED7349">
      <w:pPr>
        <w:pStyle w:val="Normaltextafter12"/>
      </w:pPr>
      <w:r w:rsidRPr="00286AA9">
        <w:t>Teiseks kasutatakse Müügitulu Eelis</w:t>
      </w:r>
      <w:r w:rsidR="00627ECC" w:rsidRPr="00286AA9">
        <w:t>l</w:t>
      </w:r>
      <w:r w:rsidRPr="00286AA9">
        <w:t>aenu t</w:t>
      </w:r>
      <w:r w:rsidR="00291E5A" w:rsidRPr="00286AA9">
        <w:t>agasimaksmiseks</w:t>
      </w:r>
      <w:r w:rsidRPr="00286AA9">
        <w:t>.</w:t>
      </w:r>
    </w:p>
    <w:p w14:paraId="77FCD679" w14:textId="1C03786A" w:rsidR="004B7B46" w:rsidRPr="00286AA9" w:rsidRDefault="0008674B" w:rsidP="00ED7349">
      <w:pPr>
        <w:pStyle w:val="Normaltextafter12"/>
      </w:pPr>
      <w:r w:rsidRPr="00286AA9">
        <w:t>Kolmandaks jaotatakse pärast kulude tasumist ja</w:t>
      </w:r>
      <w:r w:rsidR="004B7B46" w:rsidRPr="00286AA9">
        <w:t xml:space="preserve"> Eelis</w:t>
      </w:r>
      <w:r w:rsidR="00627ECC" w:rsidRPr="00286AA9">
        <w:t>l</w:t>
      </w:r>
      <w:r w:rsidR="004B7B46" w:rsidRPr="00286AA9">
        <w:t>aenu tagasimaksmist ülejäänud tulu („</w:t>
      </w:r>
      <w:r w:rsidR="004B7B46" w:rsidRPr="00286AA9">
        <w:rPr>
          <w:b/>
          <w:bCs/>
        </w:rPr>
        <w:t>Jaotatav Tulu</w:t>
      </w:r>
      <w:r w:rsidR="004B7B46" w:rsidRPr="00286AA9">
        <w:t xml:space="preserve">“) </w:t>
      </w:r>
      <w:r w:rsidR="00475765" w:rsidRPr="00286AA9">
        <w:t>astmeliselt</w:t>
      </w:r>
      <w:r w:rsidR="00030DC1" w:rsidRPr="00286AA9">
        <w:t xml:space="preserve">, </w:t>
      </w:r>
      <w:r w:rsidR="00E00313" w:rsidRPr="00286AA9">
        <w:t>kus igale tasemele langevale tuluosale rakendatakse eraldi vastavaid protsendilisi jaotusmäärasid</w:t>
      </w:r>
      <w:r w:rsidR="00C93140" w:rsidRPr="00286AA9">
        <w:t>.</w:t>
      </w:r>
      <w:r w:rsidR="00030DC1" w:rsidRPr="00286AA9">
        <w:t xml:space="preserve"> Jaotamine toimub järk-järgult, mis tähendab, et esimese tas</w:t>
      </w:r>
      <w:r w:rsidR="00291E5A" w:rsidRPr="00286AA9">
        <w:t>eme</w:t>
      </w:r>
      <w:r w:rsidR="00030DC1" w:rsidRPr="00286AA9">
        <w:t xml:space="preserve"> tulud jaotatakse</w:t>
      </w:r>
      <w:r w:rsidR="00C93140" w:rsidRPr="00286AA9">
        <w:t xml:space="preserve"> selle tasandi jaoks kindlaksmääratud protsendimäärade alusel.</w:t>
      </w:r>
      <w:r w:rsidR="00030DC1" w:rsidRPr="00286AA9">
        <w:t xml:space="preserve"> Kui esimene tase on täielikult jaotatud, jaotatakse ülejäänud tulu vastavalt järgmisele tasemele </w:t>
      </w:r>
      <w:r w:rsidR="00C93140" w:rsidRPr="00286AA9">
        <w:t>kohaldatavatele</w:t>
      </w:r>
      <w:r w:rsidR="00030DC1" w:rsidRPr="00286AA9">
        <w:t xml:space="preserve"> protsentidele ja see protsess jätkub iga järgmise taseme </w:t>
      </w:r>
      <w:r w:rsidR="00C93140" w:rsidRPr="00286AA9">
        <w:t>puhul</w:t>
      </w:r>
      <w:r w:rsidR="00030DC1" w:rsidRPr="00286AA9">
        <w:t>, kuni kogu Jaotatav Tulu on täielikult jaotatud. See tähendab, et protsentuaalsed jaotused ei kehti üh</w:t>
      </w:r>
      <w:r w:rsidR="00C93140" w:rsidRPr="00286AA9">
        <w:t>etaoliselt</w:t>
      </w:r>
      <w:r w:rsidR="00030DC1" w:rsidRPr="00286AA9">
        <w:t xml:space="preserve"> kogu Jaotatavale Tulule, vaid arvutatakse iga taseme </w:t>
      </w:r>
      <w:r w:rsidR="00C93140" w:rsidRPr="00286AA9">
        <w:t>kohta</w:t>
      </w:r>
      <w:r w:rsidR="00E00313" w:rsidRPr="00286AA9">
        <w:t xml:space="preserve"> eraldi</w:t>
      </w:r>
      <w:r w:rsidR="00030DC1" w:rsidRPr="00286AA9">
        <w:t xml:space="preserve">. </w:t>
      </w:r>
    </w:p>
    <w:p w14:paraId="08A1EF0E" w14:textId="229AA807" w:rsidR="00030DC1" w:rsidRPr="00286AA9" w:rsidRDefault="00030DC1" w:rsidP="00ED7349">
      <w:pPr>
        <w:pStyle w:val="Normaltextafter12"/>
      </w:pPr>
      <w:r w:rsidRPr="00286AA9">
        <w:lastRenderedPageBreak/>
        <w:t>Jaotatav Tulu jaotatakse Tagatud Võlakirjade Omanike, Konverteeritavate Võlakirjade Omanike, Tagamata Laenu Andja ja Emitendi vahel</w:t>
      </w:r>
      <w:r w:rsidR="00607495" w:rsidRPr="00286AA9">
        <w:t xml:space="preserve"> järgmiselt</w:t>
      </w:r>
      <w:r w:rsidRPr="00286AA9">
        <w:t>:</w:t>
      </w:r>
    </w:p>
    <w:p w14:paraId="33EF8A63" w14:textId="2A507CDF" w:rsidR="00063F40" w:rsidRPr="00286AA9" w:rsidRDefault="00030DC1" w:rsidP="00D63010">
      <w:pPr>
        <w:pStyle w:val="Normaltextafter12"/>
        <w:numPr>
          <w:ilvl w:val="0"/>
          <w:numId w:val="30"/>
        </w:numPr>
        <w:rPr>
          <w:rFonts w:cs="Arial"/>
        </w:rPr>
      </w:pPr>
      <w:r w:rsidRPr="00286AA9">
        <w:rPr>
          <w:rFonts w:cs="Arial"/>
        </w:rPr>
        <w:t>Tagatud Võlakirjade Omanikud saavad</w:t>
      </w:r>
      <w:r w:rsidR="00C93140" w:rsidRPr="00286AA9">
        <w:rPr>
          <w:rFonts w:cs="Arial"/>
        </w:rPr>
        <w:t xml:space="preserve"> veerus pealkirjaga „Tagatud Võlakirjade Omanikud“ näidatud osa Tagatud Võlakirjade lunastamiseks, mis jaotatakse</w:t>
      </w:r>
      <w:r w:rsidR="00714F90" w:rsidRPr="00286AA9">
        <w:rPr>
          <w:rFonts w:cs="Arial"/>
        </w:rPr>
        <w:t xml:space="preserve"> nende vahel</w:t>
      </w:r>
      <w:r w:rsidR="00C93140" w:rsidRPr="00286AA9">
        <w:rPr>
          <w:rFonts w:cs="Arial"/>
        </w:rPr>
        <w:t xml:space="preserve"> proportsionaalselt vastavalt hoitavate Tagatud Võlakirjade arvule</w:t>
      </w:r>
      <w:r w:rsidR="00C134AD" w:rsidRPr="00286AA9">
        <w:rPr>
          <w:rFonts w:cs="Arial"/>
        </w:rPr>
        <w:t>.</w:t>
      </w:r>
    </w:p>
    <w:p w14:paraId="079CD15C" w14:textId="22C709A6" w:rsidR="00063F40" w:rsidRPr="00286AA9" w:rsidRDefault="00C134AD" w:rsidP="00D63010">
      <w:pPr>
        <w:pStyle w:val="Normaltextafter12"/>
        <w:numPr>
          <w:ilvl w:val="0"/>
          <w:numId w:val="30"/>
        </w:numPr>
        <w:rPr>
          <w:rFonts w:cs="Arial"/>
        </w:rPr>
      </w:pPr>
      <w:r w:rsidRPr="00286AA9">
        <w:rPr>
          <w:rFonts w:cs="Arial"/>
        </w:rPr>
        <w:t>Konverteeritavate Võlakirjade Omanikud ja Tagamata Laenu Andja saavad</w:t>
      </w:r>
      <w:r w:rsidR="00B643EA" w:rsidRPr="00286AA9">
        <w:rPr>
          <w:rFonts w:cs="Arial"/>
        </w:rPr>
        <w:t xml:space="preserve"> veerus „Konverteeritavate Võlakirjade Omanikud ja Tagamata Laenu Andja“ näidatud osa, mis jaotatakse proportsionaalselt nende vastavate tasumata summadega, et tasuda Konverteeritavate Võlakirjade lunastamise ja Tagamata Laenu tagasimaksmise eest.</w:t>
      </w:r>
    </w:p>
    <w:p w14:paraId="26185E49" w14:textId="2E0D3671" w:rsidR="00063F40" w:rsidRPr="00286AA9" w:rsidRDefault="00C134AD" w:rsidP="00063F40">
      <w:pPr>
        <w:pStyle w:val="Normaltextafter12"/>
        <w:numPr>
          <w:ilvl w:val="0"/>
          <w:numId w:val="30"/>
        </w:numPr>
        <w:rPr>
          <w:rFonts w:cs="Arial"/>
        </w:rPr>
      </w:pPr>
      <w:r w:rsidRPr="00286AA9">
        <w:rPr>
          <w:rFonts w:cs="Arial"/>
        </w:rPr>
        <w:t>Emiten</w:t>
      </w:r>
      <w:r w:rsidR="0029063D" w:rsidRPr="00286AA9">
        <w:rPr>
          <w:rFonts w:cs="Arial"/>
        </w:rPr>
        <w:t>dile</w:t>
      </w:r>
      <w:r w:rsidRPr="00286AA9">
        <w:rPr>
          <w:rFonts w:cs="Arial"/>
        </w:rPr>
        <w:t xml:space="preserve"> </w:t>
      </w:r>
      <w:r w:rsidR="00714F90" w:rsidRPr="00286AA9">
        <w:rPr>
          <w:rFonts w:cs="Arial"/>
        </w:rPr>
        <w:t xml:space="preserve">jääb </w:t>
      </w:r>
      <w:r w:rsidRPr="00286AA9">
        <w:rPr>
          <w:rFonts w:cs="Arial"/>
        </w:rPr>
        <w:t xml:space="preserve">osa, mis on näidatud </w:t>
      </w:r>
      <w:r w:rsidR="00B643EA" w:rsidRPr="00286AA9">
        <w:rPr>
          <w:rFonts w:cs="Arial"/>
        </w:rPr>
        <w:t>veerus</w:t>
      </w:r>
      <w:r w:rsidRPr="00286AA9">
        <w:rPr>
          <w:rFonts w:cs="Arial"/>
        </w:rPr>
        <w:t xml:space="preserve"> pealkirjaga „Emitent“.</w:t>
      </w:r>
    </w:p>
    <w:p w14:paraId="333F4960" w14:textId="609A6FE8" w:rsidR="006F5E81" w:rsidRPr="00286AA9" w:rsidRDefault="00C134AD" w:rsidP="00D63010">
      <w:pPr>
        <w:pStyle w:val="Normaltextafter12"/>
        <w:rPr>
          <w:rFonts w:cs="Arial"/>
        </w:rPr>
      </w:pPr>
      <w:r w:rsidRPr="00286AA9">
        <w:rPr>
          <w:rFonts w:cs="Arial"/>
          <w:b/>
          <w:bCs/>
        </w:rPr>
        <w:t>Jaotatava Tulu jaotamise tabel</w:t>
      </w:r>
    </w:p>
    <w:tbl>
      <w:tblPr>
        <w:tblStyle w:val="TableGrid"/>
        <w:tblW w:w="0" w:type="auto"/>
        <w:tblLayout w:type="fixed"/>
        <w:tblLook w:val="04A0" w:firstRow="1" w:lastRow="0" w:firstColumn="1" w:lastColumn="0" w:noHBand="0" w:noVBand="1"/>
      </w:tblPr>
      <w:tblGrid>
        <w:gridCol w:w="846"/>
        <w:gridCol w:w="2268"/>
        <w:gridCol w:w="1843"/>
        <w:gridCol w:w="1932"/>
        <w:gridCol w:w="1888"/>
      </w:tblGrid>
      <w:tr w:rsidR="00364AC0" w:rsidRPr="00286AA9" w14:paraId="0DE53F30" w14:textId="77777777" w:rsidTr="00C410F2">
        <w:trPr>
          <w:trHeight w:val="472"/>
        </w:trPr>
        <w:tc>
          <w:tcPr>
            <w:tcW w:w="846" w:type="dxa"/>
          </w:tcPr>
          <w:p w14:paraId="1F21A636" w14:textId="4CE1886A" w:rsidR="00364AC0" w:rsidRPr="00286AA9" w:rsidRDefault="00C134AD" w:rsidP="001F0046">
            <w:pPr>
              <w:pStyle w:val="Normaltextafter12"/>
              <w:rPr>
                <w:rFonts w:cs="Arial"/>
                <w:b/>
              </w:rPr>
            </w:pPr>
            <w:r w:rsidRPr="00286AA9">
              <w:rPr>
                <w:rFonts w:cs="Arial"/>
                <w:b/>
              </w:rPr>
              <w:t>Tase</w:t>
            </w:r>
          </w:p>
        </w:tc>
        <w:tc>
          <w:tcPr>
            <w:tcW w:w="2268" w:type="dxa"/>
            <w:hideMark/>
          </w:tcPr>
          <w:p w14:paraId="367DF03A" w14:textId="30B6B7AF" w:rsidR="00364AC0" w:rsidRPr="00286AA9" w:rsidRDefault="00C134AD" w:rsidP="001F0046">
            <w:pPr>
              <w:pStyle w:val="Normaltextafter12"/>
              <w:rPr>
                <w:rFonts w:cs="Arial"/>
                <w:b/>
              </w:rPr>
            </w:pPr>
            <w:r w:rsidRPr="00286AA9">
              <w:rPr>
                <w:rFonts w:cs="Arial"/>
                <w:b/>
              </w:rPr>
              <w:t>Jaotatav Tulu (EUR)</w:t>
            </w:r>
          </w:p>
        </w:tc>
        <w:tc>
          <w:tcPr>
            <w:tcW w:w="1843" w:type="dxa"/>
            <w:hideMark/>
          </w:tcPr>
          <w:p w14:paraId="1875B0F2" w14:textId="02EE6FA6" w:rsidR="00364AC0" w:rsidRPr="00286AA9" w:rsidRDefault="00C134AD" w:rsidP="001F0046">
            <w:pPr>
              <w:pStyle w:val="Normaltextafter12"/>
              <w:rPr>
                <w:rFonts w:cs="Arial"/>
                <w:b/>
              </w:rPr>
            </w:pPr>
            <w:r w:rsidRPr="00286AA9">
              <w:rPr>
                <w:rFonts w:cs="Arial"/>
                <w:b/>
              </w:rPr>
              <w:t>Tagatud Võlakirjade Omanikud</w:t>
            </w:r>
          </w:p>
        </w:tc>
        <w:tc>
          <w:tcPr>
            <w:tcW w:w="1932" w:type="dxa"/>
            <w:hideMark/>
          </w:tcPr>
          <w:p w14:paraId="7611FF84" w14:textId="3B550E6B" w:rsidR="00364AC0" w:rsidRPr="00286AA9" w:rsidRDefault="00C134AD" w:rsidP="001F0046">
            <w:pPr>
              <w:pStyle w:val="Normaltextafter12"/>
              <w:rPr>
                <w:rFonts w:cs="Arial"/>
                <w:b/>
              </w:rPr>
            </w:pPr>
            <w:r w:rsidRPr="00286AA9">
              <w:rPr>
                <w:rFonts w:cs="Arial"/>
                <w:b/>
                <w:bCs/>
              </w:rPr>
              <w:t>Konverteeritavate Võlakirjade Omanikud</w:t>
            </w:r>
            <w:r w:rsidR="00364AC0" w:rsidRPr="00286AA9">
              <w:rPr>
                <w:rFonts w:cs="Arial"/>
                <w:b/>
                <w:bCs/>
              </w:rPr>
              <w:t xml:space="preserve"> </w:t>
            </w:r>
            <w:r w:rsidR="00607495" w:rsidRPr="00286AA9">
              <w:rPr>
                <w:rFonts w:cs="Arial"/>
                <w:b/>
                <w:bCs/>
              </w:rPr>
              <w:t>ja Tagamata Laenu Andja</w:t>
            </w:r>
          </w:p>
        </w:tc>
        <w:tc>
          <w:tcPr>
            <w:tcW w:w="1888" w:type="dxa"/>
            <w:hideMark/>
          </w:tcPr>
          <w:p w14:paraId="2B844F5C" w14:textId="0E215622" w:rsidR="00364AC0" w:rsidRPr="00286AA9" w:rsidRDefault="00C134AD" w:rsidP="001F0046">
            <w:pPr>
              <w:pStyle w:val="Normaltextafter12"/>
              <w:rPr>
                <w:rFonts w:cs="Arial"/>
                <w:b/>
              </w:rPr>
            </w:pPr>
            <w:r w:rsidRPr="00286AA9">
              <w:rPr>
                <w:rFonts w:cs="Arial"/>
                <w:b/>
              </w:rPr>
              <w:t>Emitent</w:t>
            </w:r>
          </w:p>
        </w:tc>
      </w:tr>
      <w:tr w:rsidR="00364AC0" w:rsidRPr="00286AA9" w14:paraId="2F8785D9" w14:textId="77777777" w:rsidTr="00C410F2">
        <w:trPr>
          <w:trHeight w:val="288"/>
        </w:trPr>
        <w:tc>
          <w:tcPr>
            <w:tcW w:w="846" w:type="dxa"/>
          </w:tcPr>
          <w:p w14:paraId="114854A1" w14:textId="2D935BC4" w:rsidR="00364AC0" w:rsidRPr="00286AA9" w:rsidRDefault="00364AC0" w:rsidP="001F0046">
            <w:pPr>
              <w:pStyle w:val="Normaltextafter12"/>
              <w:rPr>
                <w:rFonts w:cs="Arial"/>
              </w:rPr>
            </w:pPr>
            <w:r w:rsidRPr="00286AA9">
              <w:rPr>
                <w:rFonts w:cs="Arial"/>
              </w:rPr>
              <w:t>T</w:t>
            </w:r>
            <w:r w:rsidR="00C134AD" w:rsidRPr="00286AA9">
              <w:rPr>
                <w:rFonts w:cs="Arial"/>
              </w:rPr>
              <w:t>ase</w:t>
            </w:r>
            <w:r w:rsidRPr="00286AA9">
              <w:rPr>
                <w:rFonts w:cs="Arial"/>
              </w:rPr>
              <w:t xml:space="preserve"> 1</w:t>
            </w:r>
          </w:p>
        </w:tc>
        <w:tc>
          <w:tcPr>
            <w:tcW w:w="2268" w:type="dxa"/>
            <w:noWrap/>
            <w:hideMark/>
          </w:tcPr>
          <w:p w14:paraId="2EB5C1D8" w14:textId="113D4972" w:rsidR="00364AC0" w:rsidRPr="00286AA9" w:rsidRDefault="00364AC0" w:rsidP="001F0046">
            <w:pPr>
              <w:pStyle w:val="Normaltextafter12"/>
              <w:rPr>
                <w:rFonts w:cs="Arial"/>
              </w:rPr>
            </w:pPr>
            <w:r w:rsidRPr="00286AA9">
              <w:rPr>
                <w:rFonts w:cs="Arial"/>
              </w:rPr>
              <w:t xml:space="preserve"> 0 – 4</w:t>
            </w:r>
            <w:r w:rsidR="00607495" w:rsidRPr="00286AA9">
              <w:rPr>
                <w:rFonts w:cs="Arial"/>
              </w:rPr>
              <w:t> </w:t>
            </w:r>
            <w:r w:rsidRPr="00286AA9">
              <w:rPr>
                <w:rFonts w:cs="Arial"/>
              </w:rPr>
              <w:t>500</w:t>
            </w:r>
            <w:r w:rsidR="00607495" w:rsidRPr="00286AA9">
              <w:rPr>
                <w:rFonts w:cs="Arial"/>
              </w:rPr>
              <w:t xml:space="preserve"> </w:t>
            </w:r>
            <w:r w:rsidRPr="00286AA9">
              <w:rPr>
                <w:rFonts w:cs="Arial"/>
              </w:rPr>
              <w:t xml:space="preserve">000 </w:t>
            </w:r>
          </w:p>
        </w:tc>
        <w:tc>
          <w:tcPr>
            <w:tcW w:w="1843" w:type="dxa"/>
            <w:noWrap/>
            <w:hideMark/>
          </w:tcPr>
          <w:p w14:paraId="0DDA5829" w14:textId="77777777" w:rsidR="00364AC0" w:rsidRPr="00286AA9" w:rsidRDefault="00364AC0" w:rsidP="001F0046">
            <w:pPr>
              <w:pStyle w:val="Normaltextafter12"/>
              <w:rPr>
                <w:rFonts w:cs="Arial"/>
              </w:rPr>
            </w:pPr>
            <w:r w:rsidRPr="00286AA9">
              <w:rPr>
                <w:rFonts w:cs="Arial"/>
              </w:rPr>
              <w:t>90%</w:t>
            </w:r>
          </w:p>
        </w:tc>
        <w:tc>
          <w:tcPr>
            <w:tcW w:w="1932" w:type="dxa"/>
            <w:noWrap/>
            <w:hideMark/>
          </w:tcPr>
          <w:p w14:paraId="0C74C476" w14:textId="77777777" w:rsidR="00364AC0" w:rsidRPr="00286AA9" w:rsidRDefault="00364AC0" w:rsidP="001F0046">
            <w:pPr>
              <w:pStyle w:val="Normaltextafter12"/>
              <w:rPr>
                <w:rFonts w:cs="Arial"/>
              </w:rPr>
            </w:pPr>
            <w:r w:rsidRPr="00286AA9">
              <w:rPr>
                <w:rFonts w:cs="Arial"/>
              </w:rPr>
              <w:t>9%</w:t>
            </w:r>
          </w:p>
        </w:tc>
        <w:tc>
          <w:tcPr>
            <w:tcW w:w="1888" w:type="dxa"/>
            <w:noWrap/>
            <w:hideMark/>
          </w:tcPr>
          <w:p w14:paraId="76A192BE" w14:textId="77777777" w:rsidR="00364AC0" w:rsidRPr="00286AA9" w:rsidRDefault="00364AC0" w:rsidP="001F0046">
            <w:pPr>
              <w:pStyle w:val="Normaltextafter12"/>
              <w:rPr>
                <w:rFonts w:cs="Arial"/>
              </w:rPr>
            </w:pPr>
            <w:r w:rsidRPr="00286AA9">
              <w:rPr>
                <w:rFonts w:cs="Arial"/>
              </w:rPr>
              <w:t>1%</w:t>
            </w:r>
          </w:p>
        </w:tc>
      </w:tr>
      <w:tr w:rsidR="00364AC0" w:rsidRPr="00286AA9" w14:paraId="1D64B1F2" w14:textId="77777777" w:rsidTr="00C410F2">
        <w:trPr>
          <w:trHeight w:val="288"/>
        </w:trPr>
        <w:tc>
          <w:tcPr>
            <w:tcW w:w="846" w:type="dxa"/>
          </w:tcPr>
          <w:p w14:paraId="460824FE" w14:textId="6F63FE53" w:rsidR="00364AC0" w:rsidRPr="00286AA9" w:rsidRDefault="00364AC0" w:rsidP="001F0046">
            <w:pPr>
              <w:pStyle w:val="Normaltextafter12"/>
              <w:rPr>
                <w:rFonts w:cs="Arial"/>
              </w:rPr>
            </w:pPr>
            <w:r w:rsidRPr="00286AA9">
              <w:rPr>
                <w:rFonts w:cs="Arial"/>
              </w:rPr>
              <w:t>T</w:t>
            </w:r>
            <w:r w:rsidR="00C134AD" w:rsidRPr="00286AA9">
              <w:rPr>
                <w:rFonts w:cs="Arial"/>
              </w:rPr>
              <w:t>ase</w:t>
            </w:r>
            <w:r w:rsidRPr="00286AA9">
              <w:rPr>
                <w:rFonts w:cs="Arial"/>
              </w:rPr>
              <w:t xml:space="preserve"> 2</w:t>
            </w:r>
          </w:p>
        </w:tc>
        <w:tc>
          <w:tcPr>
            <w:tcW w:w="2268" w:type="dxa"/>
            <w:noWrap/>
            <w:hideMark/>
          </w:tcPr>
          <w:p w14:paraId="7D26B55D" w14:textId="4F25E880" w:rsidR="00364AC0" w:rsidRPr="00286AA9" w:rsidRDefault="00364AC0" w:rsidP="001F0046">
            <w:pPr>
              <w:pStyle w:val="Normaltextafter12"/>
              <w:rPr>
                <w:rFonts w:cs="Arial"/>
              </w:rPr>
            </w:pPr>
            <w:r w:rsidRPr="00286AA9">
              <w:rPr>
                <w:rFonts w:cs="Arial"/>
              </w:rPr>
              <w:t xml:space="preserve"> 4</w:t>
            </w:r>
            <w:r w:rsidR="00607495" w:rsidRPr="00286AA9">
              <w:rPr>
                <w:rFonts w:cs="Arial"/>
              </w:rPr>
              <w:t xml:space="preserve"> </w:t>
            </w:r>
            <w:r w:rsidRPr="00286AA9">
              <w:rPr>
                <w:rFonts w:cs="Arial"/>
              </w:rPr>
              <w:t>500</w:t>
            </w:r>
            <w:r w:rsidR="00607495" w:rsidRPr="00286AA9">
              <w:rPr>
                <w:rFonts w:cs="Arial"/>
              </w:rPr>
              <w:t xml:space="preserve"> </w:t>
            </w:r>
            <w:r w:rsidRPr="00286AA9">
              <w:rPr>
                <w:rFonts w:cs="Arial"/>
              </w:rPr>
              <w:t>001 – 6</w:t>
            </w:r>
            <w:r w:rsidR="00607495" w:rsidRPr="00286AA9">
              <w:rPr>
                <w:rFonts w:cs="Arial"/>
              </w:rPr>
              <w:t> </w:t>
            </w:r>
            <w:r w:rsidRPr="00286AA9">
              <w:rPr>
                <w:rFonts w:cs="Arial"/>
              </w:rPr>
              <w:t>000</w:t>
            </w:r>
            <w:r w:rsidR="00607495" w:rsidRPr="00286AA9">
              <w:rPr>
                <w:rFonts w:cs="Arial"/>
              </w:rPr>
              <w:t xml:space="preserve"> </w:t>
            </w:r>
            <w:r w:rsidRPr="00286AA9">
              <w:rPr>
                <w:rFonts w:cs="Arial"/>
              </w:rPr>
              <w:t xml:space="preserve">000 </w:t>
            </w:r>
          </w:p>
        </w:tc>
        <w:tc>
          <w:tcPr>
            <w:tcW w:w="1843" w:type="dxa"/>
            <w:noWrap/>
            <w:hideMark/>
          </w:tcPr>
          <w:p w14:paraId="5108A154" w14:textId="77777777" w:rsidR="00364AC0" w:rsidRPr="00286AA9" w:rsidRDefault="00364AC0" w:rsidP="001F0046">
            <w:pPr>
              <w:pStyle w:val="Normaltextafter12"/>
              <w:rPr>
                <w:rFonts w:cs="Arial"/>
              </w:rPr>
            </w:pPr>
            <w:r w:rsidRPr="00286AA9">
              <w:rPr>
                <w:rFonts w:cs="Arial"/>
              </w:rPr>
              <w:t>70%</w:t>
            </w:r>
          </w:p>
        </w:tc>
        <w:tc>
          <w:tcPr>
            <w:tcW w:w="1932" w:type="dxa"/>
            <w:noWrap/>
            <w:hideMark/>
          </w:tcPr>
          <w:p w14:paraId="5321E6C3" w14:textId="77777777" w:rsidR="00364AC0" w:rsidRPr="00286AA9" w:rsidRDefault="00364AC0" w:rsidP="001F0046">
            <w:pPr>
              <w:pStyle w:val="Normaltextafter12"/>
              <w:rPr>
                <w:rFonts w:cs="Arial"/>
              </w:rPr>
            </w:pPr>
            <w:r w:rsidRPr="00286AA9">
              <w:rPr>
                <w:rFonts w:cs="Arial"/>
              </w:rPr>
              <w:t>25%</w:t>
            </w:r>
          </w:p>
        </w:tc>
        <w:tc>
          <w:tcPr>
            <w:tcW w:w="1888" w:type="dxa"/>
            <w:noWrap/>
            <w:hideMark/>
          </w:tcPr>
          <w:p w14:paraId="569E991C" w14:textId="77777777" w:rsidR="00364AC0" w:rsidRPr="00286AA9" w:rsidRDefault="00364AC0" w:rsidP="001F0046">
            <w:pPr>
              <w:pStyle w:val="Normaltextafter12"/>
              <w:rPr>
                <w:rFonts w:cs="Arial"/>
              </w:rPr>
            </w:pPr>
            <w:r w:rsidRPr="00286AA9">
              <w:rPr>
                <w:rFonts w:cs="Arial"/>
              </w:rPr>
              <w:t>5%</w:t>
            </w:r>
          </w:p>
        </w:tc>
      </w:tr>
      <w:tr w:rsidR="00364AC0" w:rsidRPr="00286AA9" w14:paraId="171449A4" w14:textId="77777777" w:rsidTr="00C410F2">
        <w:trPr>
          <w:trHeight w:val="288"/>
        </w:trPr>
        <w:tc>
          <w:tcPr>
            <w:tcW w:w="846" w:type="dxa"/>
          </w:tcPr>
          <w:p w14:paraId="30C916E8" w14:textId="00845A7D" w:rsidR="00364AC0" w:rsidRPr="00286AA9" w:rsidRDefault="00364AC0" w:rsidP="001F0046">
            <w:pPr>
              <w:pStyle w:val="Normaltextafter12"/>
              <w:rPr>
                <w:rFonts w:cs="Arial"/>
              </w:rPr>
            </w:pPr>
            <w:r w:rsidRPr="00286AA9">
              <w:rPr>
                <w:rFonts w:cs="Arial"/>
              </w:rPr>
              <w:t>T</w:t>
            </w:r>
            <w:r w:rsidR="00C134AD" w:rsidRPr="00286AA9">
              <w:rPr>
                <w:rFonts w:cs="Arial"/>
              </w:rPr>
              <w:t xml:space="preserve">ase </w:t>
            </w:r>
            <w:r w:rsidRPr="00286AA9">
              <w:rPr>
                <w:rFonts w:cs="Arial"/>
              </w:rPr>
              <w:t>3</w:t>
            </w:r>
          </w:p>
        </w:tc>
        <w:tc>
          <w:tcPr>
            <w:tcW w:w="2268" w:type="dxa"/>
            <w:noWrap/>
            <w:hideMark/>
          </w:tcPr>
          <w:p w14:paraId="3B0B6489" w14:textId="718C0D64" w:rsidR="00364AC0" w:rsidRPr="00286AA9" w:rsidRDefault="00364AC0" w:rsidP="001F0046">
            <w:pPr>
              <w:pStyle w:val="Normaltextafter12"/>
              <w:rPr>
                <w:rFonts w:cs="Arial"/>
              </w:rPr>
            </w:pPr>
            <w:r w:rsidRPr="00286AA9">
              <w:rPr>
                <w:rFonts w:cs="Arial"/>
              </w:rPr>
              <w:t xml:space="preserve"> 6</w:t>
            </w:r>
            <w:r w:rsidR="00607495" w:rsidRPr="00286AA9">
              <w:rPr>
                <w:rFonts w:cs="Arial"/>
              </w:rPr>
              <w:t xml:space="preserve"> </w:t>
            </w:r>
            <w:r w:rsidRPr="00286AA9">
              <w:rPr>
                <w:rFonts w:cs="Arial"/>
              </w:rPr>
              <w:t>000</w:t>
            </w:r>
            <w:r w:rsidR="00607495" w:rsidRPr="00286AA9">
              <w:rPr>
                <w:rFonts w:cs="Arial"/>
              </w:rPr>
              <w:t xml:space="preserve"> </w:t>
            </w:r>
            <w:r w:rsidRPr="00286AA9">
              <w:rPr>
                <w:rFonts w:cs="Arial"/>
              </w:rPr>
              <w:t>001 – 8</w:t>
            </w:r>
            <w:r w:rsidR="00607495" w:rsidRPr="00286AA9">
              <w:rPr>
                <w:rFonts w:cs="Arial"/>
              </w:rPr>
              <w:t xml:space="preserve"> </w:t>
            </w:r>
            <w:r w:rsidRPr="00286AA9">
              <w:rPr>
                <w:rFonts w:cs="Arial"/>
              </w:rPr>
              <w:t>000</w:t>
            </w:r>
            <w:r w:rsidR="00607495" w:rsidRPr="00286AA9">
              <w:rPr>
                <w:rFonts w:cs="Arial"/>
              </w:rPr>
              <w:t xml:space="preserve"> </w:t>
            </w:r>
            <w:r w:rsidRPr="00286AA9">
              <w:rPr>
                <w:rFonts w:cs="Arial"/>
              </w:rPr>
              <w:t xml:space="preserve">000 </w:t>
            </w:r>
          </w:p>
        </w:tc>
        <w:tc>
          <w:tcPr>
            <w:tcW w:w="1843" w:type="dxa"/>
            <w:noWrap/>
            <w:hideMark/>
          </w:tcPr>
          <w:p w14:paraId="3F1CAA85" w14:textId="77777777" w:rsidR="00364AC0" w:rsidRPr="00286AA9" w:rsidRDefault="00364AC0" w:rsidP="001F0046">
            <w:pPr>
              <w:pStyle w:val="Normaltextafter12"/>
              <w:rPr>
                <w:rFonts w:cs="Arial"/>
              </w:rPr>
            </w:pPr>
            <w:r w:rsidRPr="00286AA9">
              <w:rPr>
                <w:rFonts w:cs="Arial"/>
              </w:rPr>
              <w:t>60%</w:t>
            </w:r>
          </w:p>
        </w:tc>
        <w:tc>
          <w:tcPr>
            <w:tcW w:w="1932" w:type="dxa"/>
            <w:noWrap/>
            <w:hideMark/>
          </w:tcPr>
          <w:p w14:paraId="49C6867C" w14:textId="77777777" w:rsidR="00364AC0" w:rsidRPr="00286AA9" w:rsidRDefault="00364AC0" w:rsidP="001F0046">
            <w:pPr>
              <w:pStyle w:val="Normaltextafter12"/>
              <w:rPr>
                <w:rFonts w:cs="Arial"/>
              </w:rPr>
            </w:pPr>
            <w:r w:rsidRPr="00286AA9">
              <w:rPr>
                <w:rFonts w:cs="Arial"/>
              </w:rPr>
              <w:t>30%</w:t>
            </w:r>
          </w:p>
        </w:tc>
        <w:tc>
          <w:tcPr>
            <w:tcW w:w="1888" w:type="dxa"/>
            <w:noWrap/>
            <w:hideMark/>
          </w:tcPr>
          <w:p w14:paraId="6022188A" w14:textId="77777777" w:rsidR="00364AC0" w:rsidRPr="00286AA9" w:rsidRDefault="00364AC0" w:rsidP="001F0046">
            <w:pPr>
              <w:pStyle w:val="Normaltextafter12"/>
              <w:rPr>
                <w:rFonts w:cs="Arial"/>
              </w:rPr>
            </w:pPr>
            <w:r w:rsidRPr="00286AA9">
              <w:rPr>
                <w:rFonts w:cs="Arial"/>
              </w:rPr>
              <w:t>10%</w:t>
            </w:r>
          </w:p>
        </w:tc>
      </w:tr>
      <w:tr w:rsidR="00364AC0" w:rsidRPr="00286AA9" w14:paraId="4C02F0AD" w14:textId="77777777" w:rsidTr="00C410F2">
        <w:trPr>
          <w:trHeight w:val="288"/>
        </w:trPr>
        <w:tc>
          <w:tcPr>
            <w:tcW w:w="846" w:type="dxa"/>
          </w:tcPr>
          <w:p w14:paraId="14D61D4C" w14:textId="5AEF1B5E" w:rsidR="00364AC0" w:rsidRPr="00286AA9" w:rsidRDefault="00364AC0" w:rsidP="001F0046">
            <w:pPr>
              <w:pStyle w:val="Normaltextafter12"/>
              <w:rPr>
                <w:rFonts w:cs="Arial"/>
              </w:rPr>
            </w:pPr>
            <w:r w:rsidRPr="00286AA9">
              <w:rPr>
                <w:rFonts w:cs="Arial"/>
              </w:rPr>
              <w:t>T</w:t>
            </w:r>
            <w:r w:rsidR="00C134AD" w:rsidRPr="00286AA9">
              <w:rPr>
                <w:rFonts w:cs="Arial"/>
              </w:rPr>
              <w:t>ase</w:t>
            </w:r>
            <w:r w:rsidRPr="00286AA9">
              <w:rPr>
                <w:rFonts w:cs="Arial"/>
              </w:rPr>
              <w:t xml:space="preserve"> 4</w:t>
            </w:r>
          </w:p>
        </w:tc>
        <w:tc>
          <w:tcPr>
            <w:tcW w:w="2268" w:type="dxa"/>
            <w:noWrap/>
            <w:hideMark/>
          </w:tcPr>
          <w:p w14:paraId="0059D473" w14:textId="7467F657" w:rsidR="00364AC0" w:rsidRPr="00286AA9" w:rsidRDefault="00364AC0" w:rsidP="001F0046">
            <w:pPr>
              <w:pStyle w:val="Normaltextafter12"/>
              <w:rPr>
                <w:rFonts w:cs="Arial"/>
              </w:rPr>
            </w:pPr>
            <w:r w:rsidRPr="00286AA9">
              <w:rPr>
                <w:rFonts w:cs="Arial"/>
              </w:rPr>
              <w:t xml:space="preserve"> </w:t>
            </w:r>
            <w:r w:rsidR="00C134AD" w:rsidRPr="00286AA9">
              <w:rPr>
                <w:rFonts w:cs="Arial"/>
              </w:rPr>
              <w:t>üle</w:t>
            </w:r>
            <w:r w:rsidRPr="00286AA9">
              <w:rPr>
                <w:rFonts w:cs="Arial"/>
              </w:rPr>
              <w:t xml:space="preserve"> 8</w:t>
            </w:r>
            <w:r w:rsidR="00607495" w:rsidRPr="00286AA9">
              <w:rPr>
                <w:rFonts w:cs="Arial"/>
              </w:rPr>
              <w:t> </w:t>
            </w:r>
            <w:r w:rsidRPr="00286AA9">
              <w:rPr>
                <w:rFonts w:cs="Arial"/>
              </w:rPr>
              <w:t>000</w:t>
            </w:r>
            <w:r w:rsidR="00607495" w:rsidRPr="00286AA9">
              <w:rPr>
                <w:rFonts w:cs="Arial"/>
              </w:rPr>
              <w:t xml:space="preserve"> </w:t>
            </w:r>
            <w:r w:rsidRPr="00286AA9">
              <w:rPr>
                <w:rFonts w:cs="Arial"/>
              </w:rPr>
              <w:t xml:space="preserve">000 </w:t>
            </w:r>
          </w:p>
        </w:tc>
        <w:tc>
          <w:tcPr>
            <w:tcW w:w="1843" w:type="dxa"/>
            <w:noWrap/>
            <w:hideMark/>
          </w:tcPr>
          <w:p w14:paraId="1137F847" w14:textId="77777777" w:rsidR="00364AC0" w:rsidRPr="00286AA9" w:rsidRDefault="00364AC0" w:rsidP="001F0046">
            <w:pPr>
              <w:pStyle w:val="Normaltextafter12"/>
              <w:rPr>
                <w:rFonts w:cs="Arial"/>
              </w:rPr>
            </w:pPr>
            <w:r w:rsidRPr="00286AA9">
              <w:rPr>
                <w:rFonts w:cs="Arial"/>
              </w:rPr>
              <w:t>45%</w:t>
            </w:r>
          </w:p>
        </w:tc>
        <w:tc>
          <w:tcPr>
            <w:tcW w:w="1932" w:type="dxa"/>
            <w:noWrap/>
            <w:hideMark/>
          </w:tcPr>
          <w:p w14:paraId="2B3C6DA0" w14:textId="77777777" w:rsidR="00364AC0" w:rsidRPr="00286AA9" w:rsidRDefault="00364AC0" w:rsidP="001F0046">
            <w:pPr>
              <w:pStyle w:val="Normaltextafter12"/>
              <w:rPr>
                <w:rFonts w:cs="Arial"/>
              </w:rPr>
            </w:pPr>
            <w:r w:rsidRPr="00286AA9">
              <w:rPr>
                <w:rFonts w:cs="Arial"/>
              </w:rPr>
              <w:t>40%</w:t>
            </w:r>
          </w:p>
        </w:tc>
        <w:tc>
          <w:tcPr>
            <w:tcW w:w="1888" w:type="dxa"/>
            <w:noWrap/>
            <w:hideMark/>
          </w:tcPr>
          <w:p w14:paraId="48464CF3" w14:textId="7A2C8938" w:rsidR="00364AC0" w:rsidRPr="00286AA9" w:rsidRDefault="00AC54CB" w:rsidP="001F0046">
            <w:pPr>
              <w:pStyle w:val="Normaltextafter12"/>
              <w:rPr>
                <w:rFonts w:cs="Arial"/>
              </w:rPr>
            </w:pPr>
            <w:r w:rsidRPr="00286AA9">
              <w:rPr>
                <w:rFonts w:cs="Arial"/>
              </w:rPr>
              <w:t>15</w:t>
            </w:r>
            <w:r w:rsidR="00364AC0" w:rsidRPr="00286AA9">
              <w:rPr>
                <w:rFonts w:cs="Arial"/>
              </w:rPr>
              <w:t>%</w:t>
            </w:r>
          </w:p>
        </w:tc>
      </w:tr>
    </w:tbl>
    <w:p w14:paraId="1DED8B18" w14:textId="77777777" w:rsidR="00884441" w:rsidRPr="00286AA9" w:rsidRDefault="00884441" w:rsidP="00ED5A36">
      <w:pPr>
        <w:pStyle w:val="Normaltextafter12"/>
        <w:rPr>
          <w:rFonts w:cs="Arial"/>
        </w:rPr>
      </w:pPr>
    </w:p>
    <w:p w14:paraId="7DB9AD69" w14:textId="1A053570" w:rsidR="003A2CBA" w:rsidRPr="00286AA9" w:rsidRDefault="003A2CBA" w:rsidP="00ED5A36">
      <w:pPr>
        <w:pStyle w:val="Normaltextafter12"/>
        <w:rPr>
          <w:rFonts w:cs="Arial"/>
        </w:rPr>
      </w:pPr>
      <w:r w:rsidRPr="00286AA9">
        <w:rPr>
          <w:rFonts w:cs="Arial"/>
        </w:rPr>
        <w:t xml:space="preserve">Kahtluste vältimiseks olgu märgitud, et </w:t>
      </w:r>
      <w:r w:rsidR="00627ECC" w:rsidRPr="00286AA9">
        <w:rPr>
          <w:rFonts w:cs="Arial"/>
        </w:rPr>
        <w:t xml:space="preserve">eeltoodu alusel igale Võlakirjaomanikule tasumisele kuuluv kogusumma ei ületa Võlakirjade kogunimiväärtust ning Tagamata Laenu Andjale makstav </w:t>
      </w:r>
      <w:r w:rsidR="00C410F2">
        <w:rPr>
          <w:rFonts w:cs="Arial"/>
        </w:rPr>
        <w:t xml:space="preserve">summa </w:t>
      </w:r>
      <w:r w:rsidR="00627ECC" w:rsidRPr="00286AA9">
        <w:rPr>
          <w:rFonts w:cs="Arial"/>
        </w:rPr>
        <w:t>võib ulatuda kuni Tagamata Laenu jäägini.</w:t>
      </w:r>
    </w:p>
    <w:p w14:paraId="1ECB7C2D" w14:textId="70F853F7" w:rsidR="00813363" w:rsidRPr="00286AA9" w:rsidRDefault="004B7B46" w:rsidP="00ED5A36">
      <w:pPr>
        <w:pStyle w:val="Normaltextafter12"/>
        <w:rPr>
          <w:rFonts w:cs="Arial"/>
        </w:rPr>
      </w:pPr>
      <w:r w:rsidRPr="00286AA9">
        <w:rPr>
          <w:rFonts w:cs="Arial"/>
        </w:rPr>
        <w:t xml:space="preserve">Pärast mistahes osa Müügitulust kättesaamist võtab Emitent kõik vajalikud meetmed, et tagada tulu jaotamine vastavalt ülaltoodule </w:t>
      </w:r>
      <w:r w:rsidR="007F3AF6" w:rsidRPr="00286AA9">
        <w:rPr>
          <w:rFonts w:cs="Arial"/>
        </w:rPr>
        <w:t>20</w:t>
      </w:r>
      <w:r w:rsidRPr="00286AA9">
        <w:rPr>
          <w:rFonts w:cs="Arial"/>
        </w:rPr>
        <w:t xml:space="preserve"> tööpäeva jooksul alates laekumisest.</w:t>
      </w:r>
      <w:r w:rsidR="006D69DA" w:rsidRPr="00286AA9">
        <w:rPr>
          <w:rFonts w:cs="Arial"/>
        </w:rPr>
        <w:t xml:space="preserve"> </w:t>
      </w:r>
    </w:p>
    <w:p w14:paraId="5DD356DE" w14:textId="6E3E9B06" w:rsidR="004B7B46" w:rsidRPr="00286AA9" w:rsidRDefault="004B7B46" w:rsidP="00ED5A36">
      <w:pPr>
        <w:pStyle w:val="Normaltextafter12"/>
        <w:rPr>
          <w:rFonts w:cs="Arial"/>
        </w:rPr>
      </w:pPr>
      <w:r w:rsidRPr="00286AA9">
        <w:rPr>
          <w:rFonts w:cs="Arial"/>
        </w:rPr>
        <w:t xml:space="preserve">Jaotatavat Tulu võib jaotada ühes või mitmes osas, </w:t>
      </w:r>
      <w:r w:rsidR="004266E8" w:rsidRPr="00286AA9">
        <w:rPr>
          <w:rFonts w:cs="Arial"/>
        </w:rPr>
        <w:t>olenevalt</w:t>
      </w:r>
      <w:r w:rsidRPr="00286AA9">
        <w:rPr>
          <w:rFonts w:cs="Arial"/>
        </w:rPr>
        <w:t xml:space="preserve"> Põhivarade müügi ajast ja viisist.</w:t>
      </w:r>
      <w:r w:rsidR="004266E8" w:rsidRPr="00286AA9">
        <w:rPr>
          <w:rFonts w:cs="Arial"/>
        </w:rPr>
        <w:t xml:space="preserve"> Jaotuskordade arv ja ajastus ei ole ette määratud. Jaotatava Tulu kogusumma sõltub </w:t>
      </w:r>
      <w:r w:rsidR="00BD74FB" w:rsidRPr="00286AA9">
        <w:rPr>
          <w:rFonts w:cs="Arial"/>
        </w:rPr>
        <w:t>Põhi</w:t>
      </w:r>
      <w:r w:rsidR="004266E8" w:rsidRPr="00286AA9">
        <w:rPr>
          <w:rFonts w:cs="Arial"/>
        </w:rPr>
        <w:t xml:space="preserve">varade müügist saadud kogu Müügitulust, mida mõjutavad Põhivarade finantsseisund müügi hetkel, turutingimused, geopoliitilised tegurid ja muud Emitendist sõltumatud asjaolud. Seetõttu ei saa täpset Jaotatavat Tulu ette määrata. </w:t>
      </w:r>
    </w:p>
    <w:p w14:paraId="4AAF1D96" w14:textId="0AC19AC8" w:rsidR="004266E8" w:rsidRPr="00286AA9" w:rsidRDefault="004266E8" w:rsidP="00ED5A36">
      <w:pPr>
        <w:pStyle w:val="Normaltextafter12"/>
        <w:rPr>
          <w:rFonts w:cs="Arial"/>
        </w:rPr>
      </w:pPr>
      <w:r w:rsidRPr="00286AA9">
        <w:rPr>
          <w:rFonts w:cs="Arial"/>
        </w:rPr>
        <w:t>Iga asjakohase Müügitulu osa jaotamise korral võib Emitent võtta meetmeid iga Võlakirja nimiväärtuse vähendamiseks vastavalt asjakohastele Võlakirja</w:t>
      </w:r>
      <w:r w:rsidR="00607495" w:rsidRPr="00286AA9">
        <w:rPr>
          <w:rFonts w:cs="Arial"/>
        </w:rPr>
        <w:t xml:space="preserve">de </w:t>
      </w:r>
      <w:r w:rsidRPr="00286AA9">
        <w:rPr>
          <w:rFonts w:cs="Arial"/>
        </w:rPr>
        <w:t>tingimustele. Jaotatava Tulu viimase osa (või ühe osamaksena tasumise korral kogu Jaotatava Tulu) tasumisel vähendatakse iga Võlakirja</w:t>
      </w:r>
      <w:r w:rsidR="003A6C45" w:rsidRPr="00286AA9">
        <w:rPr>
          <w:rFonts w:cs="Arial"/>
        </w:rPr>
        <w:t xml:space="preserve"> </w:t>
      </w:r>
      <w:r w:rsidR="00607495" w:rsidRPr="00286AA9">
        <w:rPr>
          <w:rFonts w:cs="Arial"/>
        </w:rPr>
        <w:t>allesjäänud</w:t>
      </w:r>
      <w:r w:rsidR="003A6C45" w:rsidRPr="00286AA9">
        <w:rPr>
          <w:rFonts w:cs="Arial"/>
        </w:rPr>
        <w:t xml:space="preserve"> nimiväärtus nullini, olenemata sellest, kas maksete kogusumma </w:t>
      </w:r>
      <w:r w:rsidR="00BD74FB" w:rsidRPr="00286AA9">
        <w:rPr>
          <w:rFonts w:cs="Arial"/>
        </w:rPr>
        <w:t>on piisav, et katta</w:t>
      </w:r>
      <w:r w:rsidR="003A6C45" w:rsidRPr="00286AA9">
        <w:rPr>
          <w:rFonts w:cs="Arial"/>
        </w:rPr>
        <w:t xml:space="preserve"> Võlakirja alg</w:t>
      </w:r>
      <w:r w:rsidR="00BD74FB" w:rsidRPr="00286AA9">
        <w:rPr>
          <w:rFonts w:cs="Arial"/>
        </w:rPr>
        <w:t>n</w:t>
      </w:r>
      <w:r w:rsidR="003A6C45" w:rsidRPr="00286AA9">
        <w:rPr>
          <w:rFonts w:cs="Arial"/>
        </w:rPr>
        <w:t>e nimiväärtus. Seejärel on Emitendil õigus ühepoolselt taotleda Võlakirjade nimiväärtuse vähendamist nullini ja korraldada Võlakirjade kustutamine Eesti väärtpaberite registrist / Nasdaq CSD-st.</w:t>
      </w:r>
      <w:r w:rsidRPr="00286AA9">
        <w:rPr>
          <w:rFonts w:cs="Arial"/>
        </w:rPr>
        <w:t xml:space="preserve"> </w:t>
      </w:r>
    </w:p>
    <w:p w14:paraId="0E8B3CB0" w14:textId="294CA8F2" w:rsidR="003A6C45" w:rsidRPr="00286AA9" w:rsidRDefault="003A6C45" w:rsidP="00ED5A36">
      <w:pPr>
        <w:pStyle w:val="Normaltextafter12"/>
        <w:rPr>
          <w:rFonts w:cs="Arial"/>
        </w:rPr>
      </w:pPr>
      <w:r w:rsidRPr="00286AA9">
        <w:rPr>
          <w:rFonts w:cs="Arial"/>
        </w:rPr>
        <w:t xml:space="preserve">Pärast kogu Jaotatava Tulu jaotamist loetakse kõik Restruktureeritud </w:t>
      </w:r>
      <w:r w:rsidR="0096620E" w:rsidRPr="00286AA9">
        <w:rPr>
          <w:rFonts w:cs="Arial"/>
        </w:rPr>
        <w:t>Võla</w:t>
      </w:r>
      <w:r w:rsidRPr="00286AA9">
        <w:rPr>
          <w:rFonts w:cs="Arial"/>
        </w:rPr>
        <w:t>kohustused täidetuks ja lõppenuks.</w:t>
      </w:r>
    </w:p>
    <w:p w14:paraId="1B6DF68A" w14:textId="2D528E0B" w:rsidR="006D7415" w:rsidRPr="00286AA9" w:rsidRDefault="00E959BD" w:rsidP="006D7415">
      <w:pPr>
        <w:pStyle w:val="Normaltextafter12"/>
        <w:rPr>
          <w:rFonts w:cs="Arial"/>
        </w:rPr>
      </w:pPr>
      <w:r w:rsidRPr="00286AA9">
        <w:rPr>
          <w:rFonts w:cs="Arial"/>
        </w:rPr>
        <w:lastRenderedPageBreak/>
        <w:t xml:space="preserve">Kui toimub Tagatud Võlakirjade tingimuste punktis 8.1 sätestatud erakorraline ennetähtaegse lunastamise sündmus ning selle tulemusena rakendatakse Tagatud Võlakirjade tingimuste punkti 10 alusel õigust tagatisvara realiseerimiseks ja/või tagatisvara osaks olevad varad müüakse mistahes menetluse käigus, jaotatakse tagatisvara koosseisu </w:t>
      </w:r>
      <w:r w:rsidR="006D7415" w:rsidRPr="00286AA9">
        <w:rPr>
          <w:rFonts w:cs="Arial"/>
        </w:rPr>
        <w:t>kuuluva Põhivara realiseerimisest saadud tulud erinevalt eespool toodud tabelist järgmises järjekorras:</w:t>
      </w:r>
    </w:p>
    <w:p w14:paraId="3BD8DE0A" w14:textId="34BA3368" w:rsidR="006D7415" w:rsidRPr="00286AA9" w:rsidRDefault="006D7415" w:rsidP="006D7415">
      <w:pPr>
        <w:pStyle w:val="Normaltextafter12"/>
        <w:numPr>
          <w:ilvl w:val="0"/>
          <w:numId w:val="37"/>
        </w:numPr>
        <w:rPr>
          <w:rFonts w:cs="Arial"/>
        </w:rPr>
      </w:pPr>
      <w:r w:rsidRPr="00286AA9">
        <w:rPr>
          <w:rFonts w:cs="Arial"/>
        </w:rPr>
        <w:t>esmalt tagatisagendi tasude, kulude ja väljaminekute katmiseks vastavalt Tagatud Võlakirjade tingimuste punktile 11.1;</w:t>
      </w:r>
    </w:p>
    <w:p w14:paraId="14F4C428" w14:textId="405BA147" w:rsidR="006D7415" w:rsidRPr="00286AA9" w:rsidRDefault="006D7415" w:rsidP="006D7415">
      <w:pPr>
        <w:pStyle w:val="Normaltextafter12"/>
        <w:numPr>
          <w:ilvl w:val="0"/>
          <w:numId w:val="37"/>
        </w:numPr>
        <w:rPr>
          <w:rFonts w:cs="Arial"/>
        </w:rPr>
      </w:pPr>
      <w:r w:rsidRPr="00286AA9">
        <w:rPr>
          <w:rFonts w:cs="Arial"/>
        </w:rPr>
        <w:t>teiseks Eelis</w:t>
      </w:r>
      <w:r w:rsidR="00627ECC" w:rsidRPr="00286AA9">
        <w:rPr>
          <w:rFonts w:cs="Arial"/>
        </w:rPr>
        <w:t>l</w:t>
      </w:r>
      <w:r w:rsidRPr="00286AA9">
        <w:rPr>
          <w:rFonts w:cs="Arial"/>
        </w:rPr>
        <w:t>aenu tagasimaksmiseks;</w:t>
      </w:r>
    </w:p>
    <w:p w14:paraId="1A5B0176" w14:textId="574C77BF" w:rsidR="006D7415" w:rsidRPr="00286AA9" w:rsidRDefault="006D7415" w:rsidP="006D7415">
      <w:pPr>
        <w:pStyle w:val="Normaltextafter12"/>
        <w:numPr>
          <w:ilvl w:val="0"/>
          <w:numId w:val="37"/>
        </w:numPr>
        <w:rPr>
          <w:rFonts w:cs="Arial"/>
        </w:rPr>
      </w:pPr>
      <w:r w:rsidRPr="00286AA9">
        <w:rPr>
          <w:rFonts w:cs="Arial"/>
        </w:rPr>
        <w:t>kolmandaks Tagatud Võlakirjade tingimuste ja seotud lõpptingimuste alusel Tagatud Võlakirjade Omanike nõuete tasumiseks; ja</w:t>
      </w:r>
    </w:p>
    <w:p w14:paraId="5E668301" w14:textId="0E9BB251" w:rsidR="006D7415" w:rsidRPr="00286AA9" w:rsidRDefault="006D7415" w:rsidP="006D7415">
      <w:pPr>
        <w:pStyle w:val="Normaltextafter12"/>
        <w:numPr>
          <w:ilvl w:val="0"/>
          <w:numId w:val="37"/>
        </w:numPr>
        <w:rPr>
          <w:rFonts w:cs="Arial"/>
        </w:rPr>
      </w:pPr>
      <w:r w:rsidRPr="00286AA9">
        <w:rPr>
          <w:rFonts w:cs="Arial"/>
        </w:rPr>
        <w:t>lõpuks tagastatakse kogu ülejäänud tulu Ühingule või tagatise andjaks olevale asjakohasele Kontserni ühingule või makstakse välja isikutele, kellel on seadusest tulenev õigus sellele tulule.</w:t>
      </w:r>
    </w:p>
    <w:p w14:paraId="5DB2D7CB" w14:textId="23636BF5" w:rsidR="006D7415" w:rsidRPr="00286AA9" w:rsidRDefault="006D7415" w:rsidP="006D7415">
      <w:pPr>
        <w:pStyle w:val="Normaltextafter12"/>
        <w:rPr>
          <w:rFonts w:cs="Arial"/>
        </w:rPr>
      </w:pPr>
      <w:r w:rsidRPr="00286AA9">
        <w:rPr>
          <w:rFonts w:cs="Arial"/>
        </w:rPr>
        <w:t>Põhivarade müügist saadud tulude jaotamisel (sealhulgas sundtäitmise, likvideerimise või pankrotimenetluses)</w:t>
      </w:r>
      <w:r w:rsidR="005D6459" w:rsidRPr="00286AA9">
        <w:rPr>
          <w:rFonts w:cs="Arial"/>
        </w:rPr>
        <w:t>, makstakse Eelis</w:t>
      </w:r>
      <w:r w:rsidR="00627ECC" w:rsidRPr="00286AA9">
        <w:rPr>
          <w:rFonts w:cs="Arial"/>
        </w:rPr>
        <w:t>l</w:t>
      </w:r>
      <w:r w:rsidR="005D6459" w:rsidRPr="00286AA9">
        <w:rPr>
          <w:rFonts w:cs="Arial"/>
        </w:rPr>
        <w:t>aen enne maksete tegemist teistele Võlausaldajatele. Võlakirjaomanikud nõustuvad võtma mistahes sellises menetluses kõik mõistlikud meetmed, et kinnitada Eelis</w:t>
      </w:r>
      <w:r w:rsidR="00627ECC" w:rsidRPr="00286AA9">
        <w:rPr>
          <w:rFonts w:cs="Arial"/>
        </w:rPr>
        <w:t>l</w:t>
      </w:r>
      <w:r w:rsidR="005D6459" w:rsidRPr="00286AA9">
        <w:rPr>
          <w:rFonts w:cs="Arial"/>
        </w:rPr>
        <w:t>aenu eesõigustatud ja kõrgema järgu staatust ning hõlbustada selle täielikku tagasimaksmist enne maksete tegemist Võlakirjaomanikele.</w:t>
      </w:r>
    </w:p>
    <w:p w14:paraId="2BF6EDAE" w14:textId="26038FF0" w:rsidR="003A6C45" w:rsidRPr="00286AA9" w:rsidRDefault="003A6C45" w:rsidP="00ED5A36">
      <w:pPr>
        <w:pStyle w:val="Normaltextafter12"/>
        <w:rPr>
          <w:rFonts w:cs="Arial"/>
        </w:rPr>
      </w:pPr>
      <w:r w:rsidRPr="00286AA9">
        <w:rPr>
          <w:rFonts w:cs="Arial"/>
          <w:u w:val="single"/>
        </w:rPr>
        <w:t>Muud valikulised meetmed:</w:t>
      </w:r>
      <w:r w:rsidRPr="00286AA9">
        <w:rPr>
          <w:rFonts w:cs="Arial"/>
        </w:rPr>
        <w:t xml:space="preserve"> Nagu iga Restruktureerimise korral, võib tekkida vajadus täiendavate toimingute järele Kontserni tegevuse toetamiseks ja tõhustamiseks, efektiivsuse ja juhtimisreeglite par</w:t>
      </w:r>
      <w:r w:rsidR="00C410F2">
        <w:rPr>
          <w:rFonts w:cs="Arial"/>
        </w:rPr>
        <w:t>a</w:t>
      </w:r>
      <w:r w:rsidRPr="00286AA9">
        <w:rPr>
          <w:rFonts w:cs="Arial"/>
        </w:rPr>
        <w:t>ndamiseks, samuti äritegevuse jätkamiseks ja väärtuse kasvatamiseks Restruktureerimisperioodil ning Põhivarade müügi hõlbustamiseks, et saavutada kõrgem väljumisväärtus.</w:t>
      </w:r>
    </w:p>
    <w:p w14:paraId="461AB3CC" w14:textId="03F606CC" w:rsidR="00E966F3" w:rsidRPr="00286AA9" w:rsidRDefault="00E966F3" w:rsidP="00ED5A36">
      <w:pPr>
        <w:pStyle w:val="Normaltextafter12"/>
        <w:rPr>
          <w:rFonts w:cs="Arial"/>
        </w:rPr>
      </w:pPr>
      <w:r w:rsidRPr="00286AA9">
        <w:rPr>
          <w:rFonts w:cs="Arial"/>
        </w:rPr>
        <w:t>Nendel eesmärkidel võib Emitent kaaluda muude meetmete võtmist või rakendamist, sealhulgas tütar</w:t>
      </w:r>
      <w:r w:rsidR="00607495" w:rsidRPr="00286AA9">
        <w:rPr>
          <w:rFonts w:cs="Arial"/>
        </w:rPr>
        <w:t>ühingu</w:t>
      </w:r>
      <w:r w:rsidRPr="00286AA9">
        <w:rPr>
          <w:rFonts w:cs="Arial"/>
        </w:rPr>
        <w:t xml:space="preserve"> Saaremere Kala AS likvideerimist või ühendamist Emitendiga, teha muul viisil muudatusi </w:t>
      </w:r>
      <w:r w:rsidR="00607495" w:rsidRPr="00286AA9">
        <w:rPr>
          <w:rFonts w:cs="Arial"/>
        </w:rPr>
        <w:t>korporatiiv</w:t>
      </w:r>
      <w:r w:rsidRPr="00286AA9">
        <w:rPr>
          <w:rFonts w:cs="Arial"/>
        </w:rPr>
        <w:t>struktuuris</w:t>
      </w:r>
      <w:r w:rsidR="00946572" w:rsidRPr="00286AA9">
        <w:rPr>
          <w:rFonts w:cs="Arial"/>
        </w:rPr>
        <w:t xml:space="preserve"> või kehtestada juhtkonna motivatsioonip</w:t>
      </w:r>
      <w:r w:rsidR="00607495" w:rsidRPr="00286AA9">
        <w:rPr>
          <w:rFonts w:cs="Arial"/>
        </w:rPr>
        <w:t>akett</w:t>
      </w:r>
      <w:r w:rsidR="00946572" w:rsidRPr="00286AA9">
        <w:rPr>
          <w:rFonts w:cs="Arial"/>
        </w:rPr>
        <w:t>. Vajadusel taotleb Emitent mõjutatud Emitendi võlausaldajate</w:t>
      </w:r>
      <w:r w:rsidR="009D272C">
        <w:rPr>
          <w:rFonts w:cs="Arial"/>
        </w:rPr>
        <w:t xml:space="preserve"> rühmade</w:t>
      </w:r>
      <w:r w:rsidR="00946572" w:rsidRPr="00286AA9">
        <w:rPr>
          <w:rFonts w:cs="Arial"/>
        </w:rPr>
        <w:t xml:space="preserve"> ja aktsionäride heakskiitu. </w:t>
      </w:r>
      <w:r w:rsidRPr="00286AA9">
        <w:rPr>
          <w:rFonts w:cs="Arial"/>
        </w:rPr>
        <w:t xml:space="preserve"> </w:t>
      </w:r>
    </w:p>
    <w:p w14:paraId="4E462DCA" w14:textId="603C21A8" w:rsidR="00444311" w:rsidRPr="00286AA9" w:rsidRDefault="00222371" w:rsidP="00AF7751">
      <w:pPr>
        <w:pStyle w:val="Heading2"/>
        <w:ind w:left="720"/>
        <w:rPr>
          <w:rFonts w:cs="Arial"/>
        </w:rPr>
      </w:pPr>
      <w:r w:rsidRPr="00286AA9">
        <w:rPr>
          <w:rFonts w:cs="Arial"/>
        </w:rPr>
        <w:t xml:space="preserve">3.3. </w:t>
      </w:r>
      <w:r w:rsidR="00946572" w:rsidRPr="00286AA9">
        <w:rPr>
          <w:rFonts w:cs="Arial"/>
        </w:rPr>
        <w:t>Restruktureerimise tingimused</w:t>
      </w:r>
    </w:p>
    <w:p w14:paraId="760B7CC2" w14:textId="662F6EED" w:rsidR="00946572" w:rsidRPr="00286AA9" w:rsidRDefault="00946572" w:rsidP="00D26B07">
      <w:pPr>
        <w:pStyle w:val="Normaltextafter12"/>
        <w:rPr>
          <w:rFonts w:cs="Arial"/>
        </w:rPr>
      </w:pPr>
      <w:r w:rsidRPr="00286AA9">
        <w:rPr>
          <w:rFonts w:cs="Arial"/>
        </w:rPr>
        <w:t xml:space="preserve">Restruktureerimine viiakse ellu pärast ametlike </w:t>
      </w:r>
      <w:r w:rsidR="0079484E" w:rsidRPr="00286AA9">
        <w:rPr>
          <w:rFonts w:cs="Arial"/>
        </w:rPr>
        <w:t>heakskiitude</w:t>
      </w:r>
      <w:r w:rsidRPr="00286AA9">
        <w:rPr>
          <w:rFonts w:cs="Arial"/>
        </w:rPr>
        <w:t xml:space="preserve"> saamist Restruktureerimise Dokumentidele ja muudele seotud küsimustele nii Emitendi aktsionäridelt kui ka Võlakirjaomanikelt ning Restruktureerimise Dokumentide allkirjastamist.</w:t>
      </w:r>
    </w:p>
    <w:p w14:paraId="2DC30BA2" w14:textId="3AD302F7" w:rsidR="00946572" w:rsidRPr="00286AA9" w:rsidRDefault="00946572" w:rsidP="00D26B07">
      <w:pPr>
        <w:pStyle w:val="Normaltextafter12"/>
        <w:rPr>
          <w:rFonts w:cs="Arial"/>
        </w:rPr>
      </w:pPr>
      <w:r w:rsidRPr="00286AA9">
        <w:rPr>
          <w:rFonts w:cs="Arial"/>
        </w:rPr>
        <w:t xml:space="preserve">Restruktureerimise elluviimiseks on Ühing </w:t>
      </w:r>
      <w:r w:rsidR="008A31A4" w:rsidRPr="00286AA9">
        <w:rPr>
          <w:rFonts w:cs="Arial"/>
        </w:rPr>
        <w:t>3</w:t>
      </w:r>
      <w:r w:rsidR="00BD74FB" w:rsidRPr="00286AA9">
        <w:rPr>
          <w:rFonts w:cs="Arial"/>
        </w:rPr>
        <w:t>. aprillil 2025. a.</w:t>
      </w:r>
      <w:r w:rsidRPr="00286AA9">
        <w:rPr>
          <w:rFonts w:cs="Arial"/>
        </w:rPr>
        <w:t xml:space="preserve"> algatanud aktsionäride kirjaliku hääletuse, et taotleda </w:t>
      </w:r>
      <w:r w:rsidR="0079484E" w:rsidRPr="00286AA9">
        <w:rPr>
          <w:rFonts w:cs="Arial"/>
        </w:rPr>
        <w:t>Restruktureerimise heakskiitmist</w:t>
      </w:r>
      <w:r w:rsidRPr="00286AA9">
        <w:rPr>
          <w:rFonts w:cs="Arial"/>
        </w:rPr>
        <w:t xml:space="preserve"> ja Emitendile volitust asjakohaste Restruktureerimise Dokumentide sõlmimiseks. Aktsionäride hääletus lõppeb </w:t>
      </w:r>
      <w:r w:rsidR="003C1035" w:rsidRPr="00286AA9">
        <w:rPr>
          <w:rFonts w:cs="Arial"/>
        </w:rPr>
        <w:t>24</w:t>
      </w:r>
      <w:r w:rsidRPr="00286AA9">
        <w:rPr>
          <w:rFonts w:cs="Arial"/>
        </w:rPr>
        <w:t>. aprillil 2025. a.</w:t>
      </w:r>
    </w:p>
    <w:p w14:paraId="1012BEB5" w14:textId="197B0ABC" w:rsidR="00946572" w:rsidRPr="00286AA9" w:rsidRDefault="00946572" w:rsidP="00D26B07">
      <w:pPr>
        <w:pStyle w:val="Normaltextafter12"/>
        <w:rPr>
          <w:rFonts w:cs="Arial"/>
        </w:rPr>
      </w:pPr>
      <w:r w:rsidRPr="00286AA9">
        <w:rPr>
          <w:rFonts w:cs="Arial"/>
        </w:rPr>
        <w:t xml:space="preserve">Samal ajal on Ühing </w:t>
      </w:r>
      <w:r w:rsidR="008A31A4" w:rsidRPr="00286AA9">
        <w:rPr>
          <w:rFonts w:cs="Arial"/>
        </w:rPr>
        <w:t>3</w:t>
      </w:r>
      <w:r w:rsidR="00BD74FB" w:rsidRPr="00286AA9">
        <w:rPr>
          <w:rFonts w:cs="Arial"/>
        </w:rPr>
        <w:t>. aprillil 2025. a.</w:t>
      </w:r>
      <w:r w:rsidRPr="00286AA9">
        <w:rPr>
          <w:rFonts w:cs="Arial"/>
        </w:rPr>
        <w:t xml:space="preserve"> algatanud kirjaliku hääletuse kooskõlas kehtivate Võlakirjade tingimustega, et kiita heaks Restruktureerimine, muudetud Tagatud Võlakirjade tingimused, muudetud Konverteeritavate Võlakirjade tingimused ning volitada Emitenti, tagatisagenti (Tagatud Võlakirjade puhul) ja teisi </w:t>
      </w:r>
      <w:r w:rsidR="0079484E" w:rsidRPr="00286AA9">
        <w:rPr>
          <w:rFonts w:cs="Arial"/>
        </w:rPr>
        <w:t>asjakohaseid pooli</w:t>
      </w:r>
      <w:r w:rsidRPr="00286AA9">
        <w:rPr>
          <w:rFonts w:cs="Arial"/>
        </w:rPr>
        <w:t xml:space="preserve"> sõlmima </w:t>
      </w:r>
      <w:r w:rsidR="00091934">
        <w:rPr>
          <w:rFonts w:cs="Arial"/>
        </w:rPr>
        <w:t>Müügitulude Jaotamise Kokkulepet</w:t>
      </w:r>
      <w:r w:rsidRPr="00286AA9">
        <w:rPr>
          <w:rFonts w:cs="Arial"/>
        </w:rPr>
        <w:t xml:space="preserve">. Tagatud Võlakirjade Omanike hääletus ja Konverteeritavate Võlakirjade Omanike hääletus lõppeb </w:t>
      </w:r>
      <w:r w:rsidR="003C1035" w:rsidRPr="00286AA9">
        <w:rPr>
          <w:rFonts w:cs="Arial"/>
        </w:rPr>
        <w:t>17</w:t>
      </w:r>
      <w:r w:rsidRPr="00286AA9">
        <w:rPr>
          <w:rFonts w:cs="Arial"/>
        </w:rPr>
        <w:t>. aprillil 2025. a.</w:t>
      </w:r>
    </w:p>
    <w:p w14:paraId="27404CF4" w14:textId="3C890E14" w:rsidR="00E62C96" w:rsidRPr="00286AA9" w:rsidRDefault="00E62C96" w:rsidP="00D26B07">
      <w:pPr>
        <w:pStyle w:val="Normaltextafter12"/>
        <w:rPr>
          <w:rFonts w:cs="Arial"/>
        </w:rPr>
      </w:pPr>
      <w:r w:rsidRPr="00286AA9">
        <w:rPr>
          <w:rFonts w:cs="Arial"/>
        </w:rPr>
        <w:t>Kui Emitendi aktsionärid ja Võlakirjaomanikud on ülaltoodud küsimusi heakskiitvad otsused nõuetekohaselt vastu võtnud, jõustu</w:t>
      </w:r>
      <w:r w:rsidR="0079484E" w:rsidRPr="00286AA9">
        <w:rPr>
          <w:rFonts w:cs="Arial"/>
        </w:rPr>
        <w:t>vad</w:t>
      </w:r>
      <w:r w:rsidRPr="00286AA9">
        <w:rPr>
          <w:rFonts w:cs="Arial"/>
        </w:rPr>
        <w:t xml:space="preserve"> muudetud Tagamata Laenu leping Emitendi</w:t>
      </w:r>
      <w:r w:rsidR="007F3AF6" w:rsidRPr="00286AA9">
        <w:rPr>
          <w:rFonts w:cs="Arial"/>
        </w:rPr>
        <w:t>, selle tütarühingute</w:t>
      </w:r>
      <w:r w:rsidRPr="00286AA9">
        <w:rPr>
          <w:rFonts w:cs="Arial"/>
        </w:rPr>
        <w:t xml:space="preserve"> ja Tagamata Laenu Andja vahel ning Eelis</w:t>
      </w:r>
      <w:r w:rsidR="00627ECC" w:rsidRPr="00286AA9">
        <w:rPr>
          <w:rFonts w:cs="Arial"/>
        </w:rPr>
        <w:t>l</w:t>
      </w:r>
      <w:r w:rsidRPr="00286AA9">
        <w:rPr>
          <w:rFonts w:cs="Arial"/>
        </w:rPr>
        <w:t>aenu leping Emitendi</w:t>
      </w:r>
      <w:r w:rsidR="007F3AF6" w:rsidRPr="00286AA9">
        <w:rPr>
          <w:rFonts w:cs="Arial"/>
        </w:rPr>
        <w:t>, selle tütarühingute</w:t>
      </w:r>
      <w:r w:rsidRPr="00286AA9">
        <w:rPr>
          <w:rFonts w:cs="Arial"/>
        </w:rPr>
        <w:t xml:space="preserve"> ja Tagatud Laenu Andja vahel</w:t>
      </w:r>
      <w:r w:rsidR="00BD74FB" w:rsidRPr="00286AA9">
        <w:rPr>
          <w:rFonts w:cs="Arial"/>
        </w:rPr>
        <w:t>, tingimusel, et teised jõustumise eeltingimused on samuti täidetud</w:t>
      </w:r>
      <w:r w:rsidRPr="00286AA9">
        <w:rPr>
          <w:rFonts w:cs="Arial"/>
        </w:rPr>
        <w:t>. Ühtlasi allkirjastavad kõik asjakohased pooled</w:t>
      </w:r>
      <w:r w:rsidR="00840C23">
        <w:rPr>
          <w:rFonts w:cs="Arial"/>
        </w:rPr>
        <w:t xml:space="preserve"> </w:t>
      </w:r>
      <w:r w:rsidR="00091934">
        <w:rPr>
          <w:rFonts w:cs="Arial"/>
        </w:rPr>
        <w:t>Müügitulude Jaotamise Kokkuleppe</w:t>
      </w:r>
      <w:r w:rsidR="00840C23">
        <w:rPr>
          <w:rFonts w:cs="Arial"/>
        </w:rPr>
        <w:t>.</w:t>
      </w:r>
      <w:r w:rsidRPr="00286AA9">
        <w:rPr>
          <w:rFonts w:cs="Arial"/>
        </w:rPr>
        <w:t xml:space="preserve"> </w:t>
      </w:r>
    </w:p>
    <w:p w14:paraId="3AF111B0" w14:textId="0F7B6F3D" w:rsidR="00444311" w:rsidRPr="00286AA9" w:rsidRDefault="00E62C96" w:rsidP="00286AA9">
      <w:pPr>
        <w:pStyle w:val="Heading1"/>
        <w:numPr>
          <w:ilvl w:val="0"/>
          <w:numId w:val="31"/>
        </w:numPr>
        <w:ind w:left="567" w:hanging="567"/>
        <w:rPr>
          <w:rFonts w:cs="Arial"/>
        </w:rPr>
      </w:pPr>
      <w:r w:rsidRPr="00286AA9">
        <w:rPr>
          <w:rFonts w:cs="Arial"/>
        </w:rPr>
        <w:lastRenderedPageBreak/>
        <w:t>oluline teave</w:t>
      </w:r>
    </w:p>
    <w:p w14:paraId="16A5F3F7" w14:textId="2EAD29E7" w:rsidR="00E62C96" w:rsidRPr="00286AA9" w:rsidRDefault="00E62C96" w:rsidP="009646F7">
      <w:pPr>
        <w:spacing w:line="264" w:lineRule="auto"/>
        <w:rPr>
          <w:rFonts w:cs="Arial"/>
        </w:rPr>
      </w:pPr>
      <w:r w:rsidRPr="00286AA9">
        <w:rPr>
          <w:rFonts w:cs="Arial"/>
        </w:rPr>
        <w:t xml:space="preserve">Ühing </w:t>
      </w:r>
      <w:r w:rsidR="00476163">
        <w:rPr>
          <w:rFonts w:cs="Arial"/>
        </w:rPr>
        <w:t>plaanib</w:t>
      </w:r>
      <w:r w:rsidRPr="00286AA9">
        <w:rPr>
          <w:rFonts w:cs="Arial"/>
        </w:rPr>
        <w:t xml:space="preserve"> Restruktureerimise ellu </w:t>
      </w:r>
      <w:r w:rsidR="007F3AF6" w:rsidRPr="00286AA9">
        <w:rPr>
          <w:rFonts w:cs="Arial"/>
        </w:rPr>
        <w:t xml:space="preserve">viia </w:t>
      </w:r>
      <w:r w:rsidRPr="00286AA9">
        <w:rPr>
          <w:rFonts w:cs="Arial"/>
        </w:rPr>
        <w:t>struktureeritult ja tõhusalt eesmärgiga stabiliseerida oma finantsseisundit ja maksimeerida väärtust Võlausaldajatele ja aktsionäridele</w:t>
      </w:r>
      <w:r w:rsidR="006C26AC">
        <w:rPr>
          <w:rFonts w:cs="Arial"/>
        </w:rPr>
        <w:t xml:space="preserve">. Siiski tuleb arvestada, et </w:t>
      </w:r>
      <w:r w:rsidR="007F3AF6" w:rsidRPr="00286AA9">
        <w:rPr>
          <w:rFonts w:cs="Arial"/>
        </w:rPr>
        <w:t>Restruktureerimise õnnestumist ei ole võimalik tagada</w:t>
      </w:r>
      <w:r w:rsidRPr="00286AA9">
        <w:rPr>
          <w:rFonts w:cs="Arial"/>
        </w:rPr>
        <w:t xml:space="preserve">. Restruktureerimine hõlmab Restruktureeritud </w:t>
      </w:r>
      <w:r w:rsidR="0096620E" w:rsidRPr="00286AA9">
        <w:rPr>
          <w:rFonts w:cs="Arial"/>
        </w:rPr>
        <w:t>Võla</w:t>
      </w:r>
      <w:r w:rsidRPr="00286AA9">
        <w:rPr>
          <w:rFonts w:cs="Arial"/>
        </w:rPr>
        <w:t xml:space="preserve">kohustuse pikendamist ja muutmist ning </w:t>
      </w:r>
      <w:r w:rsidR="007F3AF6" w:rsidRPr="00286AA9">
        <w:rPr>
          <w:rFonts w:cs="Arial"/>
        </w:rPr>
        <w:t>Kontserni Põhivarade Järkjärgulist Struktureeritud Müüki</w:t>
      </w:r>
      <w:r w:rsidR="000B3C3B">
        <w:rPr>
          <w:rFonts w:cs="Arial"/>
        </w:rPr>
        <w:t xml:space="preserve">, </w:t>
      </w:r>
      <w:r w:rsidR="00590F2D">
        <w:rPr>
          <w:rFonts w:cs="Arial"/>
        </w:rPr>
        <w:t>millest tekib</w:t>
      </w:r>
      <w:r w:rsidR="009563E3">
        <w:rPr>
          <w:rFonts w:cs="Arial"/>
        </w:rPr>
        <w:t xml:space="preserve"> tulu</w:t>
      </w:r>
      <w:r w:rsidR="00434CA3" w:rsidRPr="00286AA9" w:rsidDel="0054151F">
        <w:rPr>
          <w:rFonts w:cs="Arial"/>
        </w:rPr>
        <w:t xml:space="preserve"> </w:t>
      </w:r>
      <w:r w:rsidR="00A55DFC">
        <w:rPr>
          <w:rFonts w:cs="Arial"/>
        </w:rPr>
        <w:t>võimalikeks</w:t>
      </w:r>
      <w:r w:rsidR="0054151F">
        <w:rPr>
          <w:rFonts w:cs="Arial"/>
        </w:rPr>
        <w:t xml:space="preserve"> </w:t>
      </w:r>
      <w:r w:rsidR="00434CA3" w:rsidRPr="00286AA9">
        <w:rPr>
          <w:rFonts w:cs="Arial"/>
        </w:rPr>
        <w:t xml:space="preserve">tagastamiseks. Nendest müükidest saadav tulu jaotatakse Võlakirjaomanikele, Tagatud Laenu Andjale, Tagamata Laenu Andjale ja Ühingule kooskõlas </w:t>
      </w:r>
      <w:r w:rsidR="00091934">
        <w:rPr>
          <w:rFonts w:cs="Arial"/>
        </w:rPr>
        <w:t>Müügitulude Jaotamise Kokkuleppega</w:t>
      </w:r>
      <w:r w:rsidR="00434CA3" w:rsidRPr="00286AA9">
        <w:rPr>
          <w:rFonts w:cs="Arial"/>
        </w:rPr>
        <w:t>.</w:t>
      </w:r>
    </w:p>
    <w:p w14:paraId="176DDBC3" w14:textId="77777777" w:rsidR="00434CA3" w:rsidRPr="00286AA9" w:rsidRDefault="00434CA3" w:rsidP="009646F7">
      <w:pPr>
        <w:spacing w:line="264" w:lineRule="auto"/>
        <w:rPr>
          <w:rFonts w:cs="Arial"/>
        </w:rPr>
      </w:pPr>
    </w:p>
    <w:p w14:paraId="18D85241" w14:textId="5392C4D1" w:rsidR="00434CA3" w:rsidRPr="00286AA9" w:rsidRDefault="00E959BD" w:rsidP="009646F7">
      <w:pPr>
        <w:spacing w:line="264" w:lineRule="auto"/>
        <w:rPr>
          <w:rFonts w:cs="Arial"/>
        </w:rPr>
      </w:pPr>
      <w:r w:rsidRPr="00286AA9">
        <w:rPr>
          <w:rFonts w:cs="Arial"/>
        </w:rPr>
        <w:t xml:space="preserve">Väärtuse kasvu </w:t>
      </w:r>
      <w:r w:rsidR="00BE5091">
        <w:rPr>
          <w:rFonts w:cs="Arial"/>
        </w:rPr>
        <w:t>saavutamine</w:t>
      </w:r>
      <w:r w:rsidR="00BE5091" w:rsidRPr="00286AA9">
        <w:rPr>
          <w:rFonts w:cs="Arial"/>
        </w:rPr>
        <w:t xml:space="preserve"> </w:t>
      </w:r>
      <w:r w:rsidRPr="00286AA9">
        <w:rPr>
          <w:rFonts w:cs="Arial"/>
        </w:rPr>
        <w:t>ja k</w:t>
      </w:r>
      <w:r w:rsidR="00434CA3" w:rsidRPr="00286AA9">
        <w:rPr>
          <w:rFonts w:cs="Arial"/>
        </w:rPr>
        <w:t>avandatav varade võõrandam</w:t>
      </w:r>
      <w:r w:rsidR="0079484E" w:rsidRPr="00286AA9">
        <w:rPr>
          <w:rFonts w:cs="Arial"/>
        </w:rPr>
        <w:t>ine</w:t>
      </w:r>
      <w:r w:rsidR="00434CA3" w:rsidRPr="00286AA9">
        <w:rPr>
          <w:rFonts w:cs="Arial"/>
        </w:rPr>
        <w:t xml:space="preserve"> sõltub laiematest majandus- ja geopoliitilistest teguritest, sealhulgas kõrgest inflatsioonist, kalahindade kõikumisest, muutustest tarbijakäitumises ja tööstuse ebastabiilsusest</w:t>
      </w:r>
      <w:r w:rsidR="00CE7424">
        <w:rPr>
          <w:rFonts w:cs="Arial"/>
        </w:rPr>
        <w:t xml:space="preserve">. Need </w:t>
      </w:r>
      <w:r w:rsidR="00434CA3" w:rsidRPr="00286AA9">
        <w:rPr>
          <w:rFonts w:cs="Arial"/>
        </w:rPr>
        <w:t xml:space="preserve">kõik mõjutavad Põhivarade </w:t>
      </w:r>
      <w:r w:rsidR="004B5503">
        <w:rPr>
          <w:rFonts w:cs="Arial"/>
        </w:rPr>
        <w:t>opereerimist</w:t>
      </w:r>
      <w:r w:rsidR="00434CA3" w:rsidRPr="00286AA9">
        <w:rPr>
          <w:rFonts w:cs="Arial"/>
        </w:rPr>
        <w:t xml:space="preserve"> ja väärtust ning </w:t>
      </w:r>
      <w:r w:rsidRPr="00286AA9">
        <w:rPr>
          <w:rFonts w:cs="Arial"/>
        </w:rPr>
        <w:t>atraktiivsust potentsiaalsete ostjate jaoks</w:t>
      </w:r>
      <w:r w:rsidR="00434CA3" w:rsidRPr="00286AA9">
        <w:rPr>
          <w:rFonts w:cs="Arial"/>
        </w:rPr>
        <w:t xml:space="preserve">. Võlausaldajate ja Ühingu </w:t>
      </w:r>
      <w:r w:rsidR="00420811">
        <w:rPr>
          <w:rFonts w:cs="Arial"/>
        </w:rPr>
        <w:t>lõpptulemus</w:t>
      </w:r>
      <w:r w:rsidR="00420811" w:rsidRPr="00286AA9">
        <w:rPr>
          <w:rFonts w:cs="Arial"/>
        </w:rPr>
        <w:t xml:space="preserve"> </w:t>
      </w:r>
      <w:r w:rsidR="00BD74FB" w:rsidRPr="00286AA9">
        <w:rPr>
          <w:rFonts w:cs="Arial"/>
        </w:rPr>
        <w:t xml:space="preserve">(sealhulgas, kas Võlausaldajad saavad tagasi oma vastavate võlakirjade ja laenude kogu põhiosa) </w:t>
      </w:r>
      <w:r w:rsidR="00434CA3" w:rsidRPr="00286AA9">
        <w:rPr>
          <w:rFonts w:cs="Arial"/>
        </w:rPr>
        <w:t>sõltub Põhivarade müügist saadud tegelikust tulust</w:t>
      </w:r>
      <w:r w:rsidR="0079484E" w:rsidRPr="00286AA9">
        <w:rPr>
          <w:rFonts w:cs="Arial"/>
        </w:rPr>
        <w:t xml:space="preserve"> ja </w:t>
      </w:r>
      <w:r w:rsidR="00434CA3" w:rsidRPr="00286AA9">
        <w:rPr>
          <w:rFonts w:cs="Arial"/>
        </w:rPr>
        <w:t>Kontserni üldis</w:t>
      </w:r>
      <w:r w:rsidR="00A16A29">
        <w:rPr>
          <w:rFonts w:cs="Arial"/>
        </w:rPr>
        <w:t>t</w:t>
      </w:r>
      <w:r w:rsidR="00434CA3" w:rsidRPr="00286AA9">
        <w:rPr>
          <w:rFonts w:cs="Arial"/>
        </w:rPr>
        <w:t>est finantstulemustest Restruktureerimisperioodil.</w:t>
      </w:r>
    </w:p>
    <w:p w14:paraId="12B6B4E1" w14:textId="77777777" w:rsidR="00434CA3" w:rsidRPr="00286AA9" w:rsidRDefault="00434CA3" w:rsidP="009646F7">
      <w:pPr>
        <w:spacing w:line="264" w:lineRule="auto"/>
        <w:rPr>
          <w:rFonts w:cs="Arial"/>
        </w:rPr>
      </w:pPr>
    </w:p>
    <w:p w14:paraId="3ED7E667" w14:textId="5DCF5A1F" w:rsidR="00434CA3" w:rsidRPr="00286AA9" w:rsidRDefault="00FD1749" w:rsidP="009646F7">
      <w:pPr>
        <w:spacing w:line="264" w:lineRule="auto"/>
        <w:rPr>
          <w:rFonts w:cs="Arial"/>
        </w:rPr>
      </w:pPr>
      <w:r>
        <w:rPr>
          <w:rFonts w:cs="Arial"/>
        </w:rPr>
        <w:t>Seega</w:t>
      </w:r>
      <w:r w:rsidRPr="00286AA9">
        <w:rPr>
          <w:rFonts w:cs="Arial"/>
        </w:rPr>
        <w:t xml:space="preserve"> </w:t>
      </w:r>
      <w:r w:rsidR="00434CA3" w:rsidRPr="00286AA9">
        <w:rPr>
          <w:rFonts w:cs="Arial"/>
        </w:rPr>
        <w:t xml:space="preserve">sõltuvad Restruktureerimise lõpuleviimine ja </w:t>
      </w:r>
      <w:r w:rsidR="00230CF7">
        <w:rPr>
          <w:rFonts w:cs="Arial"/>
        </w:rPr>
        <w:t>tulusus</w:t>
      </w:r>
      <w:r w:rsidR="00230CF7" w:rsidRPr="00286AA9">
        <w:rPr>
          <w:rFonts w:cs="Arial"/>
        </w:rPr>
        <w:t xml:space="preserve"> </w:t>
      </w:r>
      <w:r w:rsidR="000158A2">
        <w:rPr>
          <w:rFonts w:cs="Arial"/>
        </w:rPr>
        <w:t xml:space="preserve">Ühingu kontrolli all mitteolevastest </w:t>
      </w:r>
      <w:r w:rsidR="00434CA3" w:rsidRPr="00286AA9">
        <w:rPr>
          <w:rFonts w:cs="Arial"/>
        </w:rPr>
        <w:t xml:space="preserve">olulistest välistest teguritest, eelkõige turutingimustest, mis mõjutavad Põhivarade müüki. Lisaks </w:t>
      </w:r>
      <w:r w:rsidR="002B7FE6">
        <w:rPr>
          <w:rFonts w:cs="Arial"/>
        </w:rPr>
        <w:t>tuleb arvestada, et</w:t>
      </w:r>
      <w:r w:rsidR="00434CA3" w:rsidRPr="00286AA9">
        <w:rPr>
          <w:rFonts w:cs="Arial"/>
        </w:rPr>
        <w:t xml:space="preserve"> Põhivarade koosseisu kuuluv PV4 kalakasvatuslitsents </w:t>
      </w:r>
      <w:r w:rsidR="002B7FE6">
        <w:rPr>
          <w:rFonts w:cs="Arial"/>
        </w:rPr>
        <w:t xml:space="preserve">on </w:t>
      </w:r>
      <w:r w:rsidR="00434CA3" w:rsidRPr="00286AA9">
        <w:rPr>
          <w:rFonts w:cs="Arial"/>
        </w:rPr>
        <w:t>veel</w:t>
      </w:r>
      <w:r w:rsidR="0079484E" w:rsidRPr="00286AA9">
        <w:rPr>
          <w:rFonts w:cs="Arial"/>
        </w:rPr>
        <w:t xml:space="preserve"> arendamisel</w:t>
      </w:r>
      <w:r w:rsidR="00434CA3" w:rsidRPr="00286AA9">
        <w:rPr>
          <w:rFonts w:cs="Arial"/>
        </w:rPr>
        <w:t>.</w:t>
      </w:r>
    </w:p>
    <w:p w14:paraId="284A4321" w14:textId="34900B5B" w:rsidR="00434CA3" w:rsidRPr="00286AA9" w:rsidRDefault="00434CA3" w:rsidP="009646F7">
      <w:pPr>
        <w:spacing w:line="264" w:lineRule="auto"/>
        <w:rPr>
          <w:rFonts w:cs="Arial"/>
        </w:rPr>
      </w:pPr>
      <w:r w:rsidRPr="00286AA9">
        <w:rPr>
          <w:rFonts w:cs="Arial"/>
        </w:rPr>
        <w:br/>
        <w:t>See</w:t>
      </w:r>
      <w:r w:rsidR="0079484E" w:rsidRPr="00286AA9">
        <w:rPr>
          <w:rFonts w:cs="Arial"/>
        </w:rPr>
        <w:t>ga</w:t>
      </w:r>
      <w:r w:rsidRPr="00286AA9">
        <w:rPr>
          <w:rFonts w:cs="Arial"/>
        </w:rPr>
        <w:t xml:space="preserve"> ei </w:t>
      </w:r>
      <w:r w:rsidR="00190BC0">
        <w:rPr>
          <w:rFonts w:cs="Arial"/>
        </w:rPr>
        <w:t>taga</w:t>
      </w:r>
      <w:r w:rsidR="00E72090">
        <w:rPr>
          <w:rFonts w:cs="Arial"/>
        </w:rPr>
        <w:t xml:space="preserve"> Ühing</w:t>
      </w:r>
      <w:r w:rsidR="0019572A" w:rsidRPr="00286AA9">
        <w:rPr>
          <w:rFonts w:cs="Arial"/>
        </w:rPr>
        <w:t xml:space="preserve"> Restruktureerimise lõpliku </w:t>
      </w:r>
      <w:r w:rsidR="00E72090">
        <w:rPr>
          <w:rFonts w:cs="Arial"/>
        </w:rPr>
        <w:t>õnnestumist</w:t>
      </w:r>
      <w:r w:rsidR="0019572A" w:rsidRPr="00286AA9">
        <w:rPr>
          <w:rFonts w:cs="Arial"/>
        </w:rPr>
        <w:t xml:space="preserve"> </w:t>
      </w:r>
      <w:r w:rsidR="00E72090">
        <w:rPr>
          <w:rFonts w:cs="Arial"/>
        </w:rPr>
        <w:t>ja</w:t>
      </w:r>
      <w:r w:rsidR="00E72090" w:rsidRPr="00286AA9">
        <w:rPr>
          <w:rFonts w:cs="Arial"/>
        </w:rPr>
        <w:t xml:space="preserve"> </w:t>
      </w:r>
      <w:r w:rsidR="00D25008">
        <w:rPr>
          <w:rFonts w:cs="Arial"/>
        </w:rPr>
        <w:t>ei vastuta</w:t>
      </w:r>
      <w:r w:rsidR="0019572A" w:rsidRPr="00286AA9">
        <w:rPr>
          <w:rFonts w:cs="Arial"/>
        </w:rPr>
        <w:t xml:space="preserve"> mistahes kahju või puudujääkide eest, mis võivad protsessist tuleneda.</w:t>
      </w:r>
    </w:p>
    <w:p w14:paraId="575292FB" w14:textId="77777777" w:rsidR="00F00A69" w:rsidRPr="00286AA9" w:rsidRDefault="00F00A69" w:rsidP="009646F7">
      <w:pPr>
        <w:spacing w:line="264" w:lineRule="auto"/>
        <w:rPr>
          <w:rFonts w:cs="Arial"/>
        </w:rPr>
      </w:pPr>
    </w:p>
    <w:p w14:paraId="0F35C259" w14:textId="77777777" w:rsidR="000444F9" w:rsidRPr="00286AA9" w:rsidRDefault="000444F9" w:rsidP="00382FC2">
      <w:pPr>
        <w:spacing w:line="264" w:lineRule="auto"/>
        <w:rPr>
          <w:rFonts w:cs="Arial"/>
        </w:rPr>
      </w:pPr>
    </w:p>
    <w:p w14:paraId="3F447DA0" w14:textId="4316C5F7" w:rsidR="009646F7" w:rsidRPr="00286AA9" w:rsidRDefault="00E40D52" w:rsidP="00382FC2">
      <w:pPr>
        <w:spacing w:line="264" w:lineRule="auto"/>
        <w:rPr>
          <w:rFonts w:cs="Arial"/>
        </w:rPr>
      </w:pPr>
      <w:r w:rsidRPr="00286AA9">
        <w:rPr>
          <w:rFonts w:cs="Arial"/>
        </w:rPr>
        <w:tab/>
      </w:r>
    </w:p>
    <w:p w14:paraId="6BB7C6A5" w14:textId="77777777" w:rsidR="009646F7" w:rsidRPr="00286AA9" w:rsidRDefault="009646F7" w:rsidP="009646F7">
      <w:pPr>
        <w:spacing w:line="264" w:lineRule="auto"/>
        <w:rPr>
          <w:rFonts w:cs="Arial"/>
        </w:rPr>
      </w:pPr>
    </w:p>
    <w:p w14:paraId="01587E04" w14:textId="77777777" w:rsidR="00402D07" w:rsidRPr="00286AA9" w:rsidRDefault="00402D07">
      <w:pPr>
        <w:spacing w:line="264" w:lineRule="auto"/>
        <w:rPr>
          <w:rFonts w:cs="Arial"/>
          <w:b/>
        </w:rPr>
      </w:pPr>
      <w:r w:rsidRPr="00286AA9">
        <w:rPr>
          <w:rFonts w:cs="Arial"/>
          <w:b/>
        </w:rPr>
        <w:br w:type="page"/>
      </w:r>
    </w:p>
    <w:p w14:paraId="35D53388" w14:textId="1B90EB98" w:rsidR="002035AB" w:rsidRPr="00286AA9" w:rsidRDefault="00A027C7" w:rsidP="002035AB">
      <w:pPr>
        <w:spacing w:line="264" w:lineRule="auto"/>
        <w:rPr>
          <w:rFonts w:cs="Arial"/>
          <w:b/>
        </w:rPr>
      </w:pPr>
      <w:r w:rsidRPr="00286AA9">
        <w:rPr>
          <w:rFonts w:cs="Arial"/>
          <w:b/>
        </w:rPr>
        <w:lastRenderedPageBreak/>
        <w:t>LISA</w:t>
      </w:r>
      <w:r w:rsidR="002035AB" w:rsidRPr="00286AA9">
        <w:rPr>
          <w:rFonts w:cs="Arial"/>
          <w:b/>
        </w:rPr>
        <w:t xml:space="preserve"> </w:t>
      </w:r>
      <w:r w:rsidR="00CA616C" w:rsidRPr="00286AA9">
        <w:rPr>
          <w:rFonts w:cs="Arial"/>
          <w:b/>
        </w:rPr>
        <w:t xml:space="preserve">1 </w:t>
      </w:r>
      <w:r w:rsidR="002035AB" w:rsidRPr="00286AA9">
        <w:rPr>
          <w:rFonts w:cs="Arial"/>
          <w:b/>
        </w:rPr>
        <w:t xml:space="preserve">– </w:t>
      </w:r>
      <w:r w:rsidRPr="00286AA9">
        <w:rPr>
          <w:rFonts w:cs="Arial"/>
          <w:b/>
        </w:rPr>
        <w:t xml:space="preserve">Kehtivad </w:t>
      </w:r>
      <w:r w:rsidR="0096620E" w:rsidRPr="00286AA9">
        <w:rPr>
          <w:rFonts w:cs="Arial"/>
          <w:b/>
        </w:rPr>
        <w:t>võlak</w:t>
      </w:r>
      <w:r w:rsidRPr="00286AA9">
        <w:rPr>
          <w:rFonts w:cs="Arial"/>
          <w:b/>
        </w:rPr>
        <w:t>ohustused, mis kuuluvad restruktureerimisele</w:t>
      </w:r>
    </w:p>
    <w:p w14:paraId="4F26B4D5" w14:textId="77777777" w:rsidR="002035AB" w:rsidRPr="00286AA9" w:rsidRDefault="002035AB" w:rsidP="002035AB">
      <w:pPr>
        <w:jc w:val="left"/>
        <w:rPr>
          <w:rFonts w:cs="Arial"/>
          <w:b/>
        </w:rPr>
      </w:pPr>
    </w:p>
    <w:p w14:paraId="37A98E24" w14:textId="77777777" w:rsidR="00E97895" w:rsidRPr="00286AA9" w:rsidRDefault="00E97895" w:rsidP="00E97895">
      <w:pPr>
        <w:jc w:val="left"/>
        <w:rPr>
          <w:rFonts w:cs="Arial"/>
          <w:b/>
        </w:rPr>
      </w:pPr>
    </w:p>
    <w:tbl>
      <w:tblPr>
        <w:tblStyle w:val="TableGrid"/>
        <w:tblpPr w:leftFromText="141" w:rightFromText="141" w:vertAnchor="text" w:tblpY="1"/>
        <w:tblOverlap w:val="never"/>
        <w:tblW w:w="9341" w:type="dxa"/>
        <w:tblLook w:val="04A0" w:firstRow="1" w:lastRow="0" w:firstColumn="1" w:lastColumn="0" w:noHBand="0" w:noVBand="1"/>
      </w:tblPr>
      <w:tblGrid>
        <w:gridCol w:w="2140"/>
        <w:gridCol w:w="3232"/>
        <w:gridCol w:w="3969"/>
      </w:tblGrid>
      <w:tr w:rsidR="00E97895" w:rsidRPr="00286AA9" w14:paraId="4D933A62" w14:textId="77777777" w:rsidTr="00E97895">
        <w:tc>
          <w:tcPr>
            <w:tcW w:w="21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EBED450" w14:textId="1F29D53D" w:rsidR="00E97895" w:rsidRPr="00286AA9" w:rsidRDefault="0096620E" w:rsidP="00E97895">
            <w:pPr>
              <w:jc w:val="left"/>
              <w:rPr>
                <w:rFonts w:cs="Arial"/>
                <w:b/>
                <w:bCs/>
              </w:rPr>
            </w:pPr>
            <w:r w:rsidRPr="00286AA9">
              <w:rPr>
                <w:rFonts w:cs="Arial"/>
                <w:b/>
                <w:bCs/>
              </w:rPr>
              <w:t>Võla</w:t>
            </w:r>
            <w:r w:rsidR="00A027C7" w:rsidRPr="00286AA9">
              <w:rPr>
                <w:rFonts w:cs="Arial"/>
                <w:b/>
                <w:bCs/>
              </w:rPr>
              <w:t>kohustused</w:t>
            </w:r>
          </w:p>
        </w:tc>
        <w:tc>
          <w:tcPr>
            <w:tcW w:w="32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9E40E13" w14:textId="58D076F0" w:rsidR="00E97895" w:rsidRPr="00286AA9" w:rsidRDefault="00E959BD" w:rsidP="00E97895">
            <w:pPr>
              <w:jc w:val="left"/>
              <w:rPr>
                <w:rFonts w:cs="Arial"/>
                <w:b/>
                <w:bCs/>
              </w:rPr>
            </w:pPr>
            <w:r w:rsidRPr="00286AA9">
              <w:rPr>
                <w:rFonts w:cs="Arial"/>
                <w:b/>
                <w:bCs/>
              </w:rPr>
              <w:t>Jääk ja tasumata intress seisuga 31.03.2025</w:t>
            </w:r>
          </w:p>
        </w:tc>
        <w:tc>
          <w:tcPr>
            <w:tcW w:w="39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CFCE969" w14:textId="7A789465" w:rsidR="00E97895" w:rsidRPr="00286AA9" w:rsidRDefault="00A027C7" w:rsidP="00E97895">
            <w:pPr>
              <w:jc w:val="left"/>
              <w:rPr>
                <w:rFonts w:cs="Arial"/>
                <w:b/>
                <w:bCs/>
              </w:rPr>
            </w:pPr>
            <w:r w:rsidRPr="00286AA9">
              <w:rPr>
                <w:rFonts w:cs="Arial"/>
                <w:b/>
                <w:bCs/>
              </w:rPr>
              <w:t xml:space="preserve">Praegune </w:t>
            </w:r>
            <w:r w:rsidR="0079484E" w:rsidRPr="00286AA9">
              <w:rPr>
                <w:rFonts w:cs="Arial"/>
                <w:b/>
                <w:bCs/>
              </w:rPr>
              <w:t>makse</w:t>
            </w:r>
            <w:r w:rsidRPr="00286AA9">
              <w:rPr>
                <w:rFonts w:cs="Arial"/>
                <w:b/>
                <w:bCs/>
              </w:rPr>
              <w:t>tähtaeg</w:t>
            </w:r>
          </w:p>
        </w:tc>
      </w:tr>
      <w:tr w:rsidR="00E97895" w:rsidRPr="00286AA9" w14:paraId="1E10890D" w14:textId="77777777" w:rsidTr="00E97895">
        <w:tc>
          <w:tcPr>
            <w:tcW w:w="2140" w:type="dxa"/>
            <w:tcBorders>
              <w:top w:val="single" w:sz="12" w:space="0" w:color="auto"/>
              <w:left w:val="single" w:sz="4" w:space="0" w:color="auto"/>
              <w:bottom w:val="single" w:sz="4" w:space="0" w:color="auto"/>
              <w:right w:val="single" w:sz="4" w:space="0" w:color="auto"/>
            </w:tcBorders>
            <w:vAlign w:val="center"/>
            <w:hideMark/>
          </w:tcPr>
          <w:p w14:paraId="2433A841" w14:textId="5E8F42E4" w:rsidR="00E97895" w:rsidRPr="00286AA9" w:rsidRDefault="00A027C7" w:rsidP="00E97895">
            <w:pPr>
              <w:jc w:val="left"/>
              <w:rPr>
                <w:rFonts w:cs="Arial"/>
                <w:bCs/>
              </w:rPr>
            </w:pPr>
            <w:r w:rsidRPr="00286AA9">
              <w:rPr>
                <w:rFonts w:cs="Arial"/>
                <w:bCs/>
              </w:rPr>
              <w:t>Tagatud Võlakirjad</w:t>
            </w:r>
          </w:p>
        </w:tc>
        <w:tc>
          <w:tcPr>
            <w:tcW w:w="3232" w:type="dxa"/>
            <w:tcBorders>
              <w:top w:val="single" w:sz="12" w:space="0" w:color="auto"/>
              <w:left w:val="single" w:sz="4" w:space="0" w:color="auto"/>
              <w:bottom w:val="single" w:sz="4" w:space="0" w:color="auto"/>
              <w:right w:val="single" w:sz="4" w:space="0" w:color="auto"/>
            </w:tcBorders>
            <w:hideMark/>
          </w:tcPr>
          <w:p w14:paraId="6CCA999B" w14:textId="5085BC3A" w:rsidR="00E97895" w:rsidRPr="00286AA9" w:rsidRDefault="00A027C7" w:rsidP="00E97895">
            <w:pPr>
              <w:jc w:val="left"/>
              <w:rPr>
                <w:rFonts w:cs="Arial"/>
                <w:bCs/>
              </w:rPr>
            </w:pPr>
            <w:r w:rsidRPr="00286AA9">
              <w:rPr>
                <w:rFonts w:cs="Arial"/>
                <w:bCs/>
              </w:rPr>
              <w:t>Ta</w:t>
            </w:r>
            <w:r w:rsidR="002C00B4">
              <w:rPr>
                <w:rFonts w:cs="Arial"/>
                <w:bCs/>
              </w:rPr>
              <w:t>gastamata</w:t>
            </w:r>
            <w:r w:rsidRPr="00286AA9">
              <w:rPr>
                <w:rFonts w:cs="Arial"/>
                <w:bCs/>
              </w:rPr>
              <w:t xml:space="preserve"> põhisumma</w:t>
            </w:r>
            <w:r w:rsidR="00E97895" w:rsidRPr="00286AA9">
              <w:rPr>
                <w:rFonts w:cs="Arial"/>
                <w:bCs/>
              </w:rPr>
              <w:t>: EUR 9</w:t>
            </w:r>
            <w:r w:rsidR="0079484E" w:rsidRPr="00286AA9">
              <w:rPr>
                <w:rFonts w:cs="Arial"/>
                <w:bCs/>
              </w:rPr>
              <w:t> </w:t>
            </w:r>
            <w:r w:rsidR="00E97895" w:rsidRPr="00286AA9">
              <w:rPr>
                <w:rFonts w:cs="Arial"/>
                <w:bCs/>
              </w:rPr>
              <w:t>523</w:t>
            </w:r>
            <w:r w:rsidR="0079484E" w:rsidRPr="00286AA9">
              <w:rPr>
                <w:rFonts w:cs="Arial"/>
                <w:bCs/>
              </w:rPr>
              <w:t xml:space="preserve"> </w:t>
            </w:r>
            <w:r w:rsidR="00E97895" w:rsidRPr="00286AA9">
              <w:rPr>
                <w:rFonts w:cs="Arial"/>
                <w:bCs/>
              </w:rPr>
              <w:t>000</w:t>
            </w:r>
            <w:r w:rsidR="00E97895" w:rsidRPr="00286AA9">
              <w:rPr>
                <w:rFonts w:cs="Arial"/>
                <w:bCs/>
                <w:vertAlign w:val="superscript"/>
              </w:rPr>
              <w:footnoteReference w:id="2"/>
            </w:r>
            <w:r w:rsidR="00E97895" w:rsidRPr="00286AA9">
              <w:rPr>
                <w:rFonts w:cs="Arial"/>
                <w:bCs/>
              </w:rPr>
              <w:t xml:space="preserve"> </w:t>
            </w:r>
            <w:r w:rsidRPr="00286AA9">
              <w:rPr>
                <w:rFonts w:cs="Arial"/>
                <w:bCs/>
              </w:rPr>
              <w:t>ja tasumata intress, mis on kogunenud 31. märtsiks 2025:</w:t>
            </w:r>
            <w:r w:rsidR="00E97895" w:rsidRPr="00286AA9">
              <w:rPr>
                <w:rFonts w:cs="Arial"/>
                <w:bCs/>
              </w:rPr>
              <w:t xml:space="preserve"> EUR 767</w:t>
            </w:r>
            <w:r w:rsidR="0079484E" w:rsidRPr="00286AA9">
              <w:rPr>
                <w:rFonts w:cs="Arial"/>
                <w:bCs/>
              </w:rPr>
              <w:t> </w:t>
            </w:r>
            <w:r w:rsidR="00E97895" w:rsidRPr="00286AA9">
              <w:rPr>
                <w:rFonts w:cs="Arial"/>
                <w:bCs/>
              </w:rPr>
              <w:t>779</w:t>
            </w:r>
            <w:r w:rsidR="0079484E" w:rsidRPr="00286AA9">
              <w:rPr>
                <w:rFonts w:cs="Arial"/>
                <w:bCs/>
              </w:rPr>
              <w:t>,</w:t>
            </w:r>
            <w:r w:rsidR="00E97895" w:rsidRPr="00286AA9">
              <w:rPr>
                <w:rFonts w:cs="Arial"/>
                <w:bCs/>
              </w:rPr>
              <w:t>04</w:t>
            </w:r>
          </w:p>
          <w:p w14:paraId="3373C0E7" w14:textId="77777777" w:rsidR="00E97895" w:rsidRPr="00286AA9" w:rsidRDefault="00E97895" w:rsidP="00E97895">
            <w:pPr>
              <w:jc w:val="left"/>
              <w:rPr>
                <w:rFonts w:cs="Arial"/>
                <w:bCs/>
              </w:rPr>
            </w:pPr>
            <w:r w:rsidRPr="00286AA9">
              <w:rPr>
                <w:rFonts w:cs="Arial"/>
                <w:bCs/>
              </w:rPr>
              <w:t xml:space="preserve"> </w:t>
            </w:r>
          </w:p>
        </w:tc>
        <w:tc>
          <w:tcPr>
            <w:tcW w:w="3969" w:type="dxa"/>
            <w:tcBorders>
              <w:top w:val="single" w:sz="12" w:space="0" w:color="auto"/>
              <w:left w:val="single" w:sz="4" w:space="0" w:color="auto"/>
              <w:bottom w:val="single" w:sz="4" w:space="0" w:color="auto"/>
              <w:right w:val="single" w:sz="4" w:space="0" w:color="auto"/>
            </w:tcBorders>
            <w:vAlign w:val="center"/>
            <w:hideMark/>
          </w:tcPr>
          <w:p w14:paraId="7ABC1F7A" w14:textId="77777777" w:rsidR="00E97895" w:rsidRPr="00286AA9" w:rsidRDefault="00E97895" w:rsidP="00E97895">
            <w:pPr>
              <w:jc w:val="left"/>
              <w:rPr>
                <w:rFonts w:cs="Arial"/>
                <w:bCs/>
              </w:rPr>
            </w:pPr>
            <w:r w:rsidRPr="00286AA9">
              <w:rPr>
                <w:rFonts w:cs="Arial"/>
                <w:bCs/>
              </w:rPr>
              <w:t xml:space="preserve">30.04.2025 </w:t>
            </w:r>
          </w:p>
        </w:tc>
      </w:tr>
      <w:tr w:rsidR="00E97895" w:rsidRPr="00286AA9" w14:paraId="48D76AAA" w14:textId="77777777" w:rsidTr="00E97895">
        <w:tc>
          <w:tcPr>
            <w:tcW w:w="2140" w:type="dxa"/>
            <w:tcBorders>
              <w:top w:val="single" w:sz="4" w:space="0" w:color="auto"/>
              <w:left w:val="single" w:sz="4" w:space="0" w:color="auto"/>
              <w:bottom w:val="single" w:sz="4" w:space="0" w:color="auto"/>
              <w:right w:val="single" w:sz="4" w:space="0" w:color="auto"/>
            </w:tcBorders>
            <w:vAlign w:val="center"/>
            <w:hideMark/>
          </w:tcPr>
          <w:p w14:paraId="7B6689C4" w14:textId="3EEDAC4B" w:rsidR="00E97895" w:rsidRPr="00286AA9" w:rsidRDefault="00A027C7" w:rsidP="00E97895">
            <w:pPr>
              <w:jc w:val="left"/>
              <w:rPr>
                <w:rFonts w:cs="Arial"/>
                <w:bCs/>
              </w:rPr>
            </w:pPr>
            <w:r w:rsidRPr="00286AA9">
              <w:rPr>
                <w:rFonts w:cs="Arial"/>
                <w:bCs/>
              </w:rPr>
              <w:t>Konverteeritavad Võlakirjad</w:t>
            </w:r>
          </w:p>
        </w:tc>
        <w:tc>
          <w:tcPr>
            <w:tcW w:w="3232" w:type="dxa"/>
            <w:tcBorders>
              <w:top w:val="single" w:sz="4" w:space="0" w:color="auto"/>
              <w:left w:val="single" w:sz="4" w:space="0" w:color="auto"/>
              <w:bottom w:val="single" w:sz="4" w:space="0" w:color="auto"/>
              <w:right w:val="single" w:sz="4" w:space="0" w:color="auto"/>
            </w:tcBorders>
          </w:tcPr>
          <w:p w14:paraId="27C02070" w14:textId="66D7F6F6" w:rsidR="00E97895" w:rsidRPr="00286AA9" w:rsidRDefault="00A027C7" w:rsidP="00E97895">
            <w:pPr>
              <w:jc w:val="left"/>
              <w:rPr>
                <w:rFonts w:cs="Arial"/>
                <w:bCs/>
              </w:rPr>
            </w:pPr>
            <w:r w:rsidRPr="00286AA9">
              <w:rPr>
                <w:rFonts w:cs="Arial"/>
                <w:bCs/>
              </w:rPr>
              <w:t>Ta</w:t>
            </w:r>
            <w:r w:rsidR="002C00B4">
              <w:rPr>
                <w:rFonts w:cs="Arial"/>
                <w:bCs/>
              </w:rPr>
              <w:t xml:space="preserve">gastamata </w:t>
            </w:r>
            <w:r w:rsidRPr="00286AA9">
              <w:rPr>
                <w:rFonts w:cs="Arial"/>
                <w:bCs/>
              </w:rPr>
              <w:t>põhisumma</w:t>
            </w:r>
            <w:r w:rsidR="00E97895" w:rsidRPr="00286AA9">
              <w:rPr>
                <w:rFonts w:cs="Arial"/>
                <w:bCs/>
              </w:rPr>
              <w:t>: EUR 2</w:t>
            </w:r>
            <w:r w:rsidR="0079484E" w:rsidRPr="00286AA9">
              <w:rPr>
                <w:rFonts w:cs="Arial"/>
                <w:bCs/>
              </w:rPr>
              <w:t> </w:t>
            </w:r>
            <w:r w:rsidR="00E97895" w:rsidRPr="00286AA9">
              <w:rPr>
                <w:rFonts w:cs="Arial"/>
                <w:bCs/>
              </w:rPr>
              <w:t>370</w:t>
            </w:r>
            <w:r w:rsidR="0079484E" w:rsidRPr="00286AA9">
              <w:rPr>
                <w:rFonts w:cs="Arial"/>
                <w:bCs/>
              </w:rPr>
              <w:t xml:space="preserve"> </w:t>
            </w:r>
            <w:r w:rsidR="00E97895" w:rsidRPr="00286AA9">
              <w:rPr>
                <w:rFonts w:cs="Arial"/>
                <w:bCs/>
              </w:rPr>
              <w:t xml:space="preserve">000 </w:t>
            </w:r>
            <w:r w:rsidRPr="00286AA9">
              <w:rPr>
                <w:rFonts w:cs="Arial"/>
                <w:bCs/>
              </w:rPr>
              <w:t xml:space="preserve"> ja tasumata intress, mis on kogunenud 31. märtsiks 2025: </w:t>
            </w:r>
            <w:r w:rsidR="00E97895" w:rsidRPr="00286AA9">
              <w:rPr>
                <w:rFonts w:cs="Arial"/>
                <w:bCs/>
              </w:rPr>
              <w:t>EUR  545</w:t>
            </w:r>
            <w:r w:rsidR="0079484E" w:rsidRPr="00286AA9">
              <w:rPr>
                <w:rFonts w:cs="Arial"/>
                <w:bCs/>
              </w:rPr>
              <w:t> </w:t>
            </w:r>
            <w:r w:rsidR="00E97895" w:rsidRPr="00286AA9">
              <w:rPr>
                <w:rFonts w:cs="Arial"/>
                <w:bCs/>
              </w:rPr>
              <w:t>189</w:t>
            </w:r>
            <w:r w:rsidR="0079484E" w:rsidRPr="00286AA9">
              <w:rPr>
                <w:rFonts w:cs="Arial"/>
                <w:bCs/>
              </w:rPr>
              <w:t>,</w:t>
            </w:r>
            <w:r w:rsidR="00E97895" w:rsidRPr="00286AA9">
              <w:rPr>
                <w:rFonts w:cs="Arial"/>
                <w:bCs/>
              </w:rPr>
              <w:t>17</w:t>
            </w:r>
          </w:p>
          <w:p w14:paraId="10A92276" w14:textId="77777777" w:rsidR="00E97895" w:rsidRPr="00286AA9" w:rsidRDefault="00E97895" w:rsidP="00E97895">
            <w:pPr>
              <w:jc w:val="left"/>
              <w:rPr>
                <w:rFonts w:cs="Arial"/>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39BBE11" w14:textId="77777777" w:rsidR="00E97895" w:rsidRPr="00286AA9" w:rsidRDefault="00E97895" w:rsidP="00E97895">
            <w:pPr>
              <w:jc w:val="left"/>
              <w:rPr>
                <w:rFonts w:cs="Arial"/>
                <w:bCs/>
              </w:rPr>
            </w:pPr>
            <w:r w:rsidRPr="00286AA9">
              <w:rPr>
                <w:rFonts w:cs="Arial"/>
                <w:bCs/>
              </w:rPr>
              <w:t>01.10.2025</w:t>
            </w:r>
          </w:p>
        </w:tc>
      </w:tr>
      <w:tr w:rsidR="00E97895" w:rsidRPr="00286AA9" w14:paraId="57AAF022" w14:textId="77777777" w:rsidTr="00E97895">
        <w:tc>
          <w:tcPr>
            <w:tcW w:w="2140" w:type="dxa"/>
            <w:tcBorders>
              <w:top w:val="single" w:sz="4" w:space="0" w:color="auto"/>
              <w:left w:val="single" w:sz="4" w:space="0" w:color="auto"/>
              <w:bottom w:val="single" w:sz="4" w:space="0" w:color="auto"/>
              <w:right w:val="single" w:sz="4" w:space="0" w:color="auto"/>
            </w:tcBorders>
            <w:vAlign w:val="center"/>
            <w:hideMark/>
          </w:tcPr>
          <w:p w14:paraId="0B23E975" w14:textId="54E82594" w:rsidR="00E97895" w:rsidRPr="00286AA9" w:rsidRDefault="00A027C7" w:rsidP="00E97895">
            <w:pPr>
              <w:jc w:val="left"/>
              <w:rPr>
                <w:rFonts w:cs="Arial"/>
                <w:bCs/>
              </w:rPr>
            </w:pPr>
            <w:r w:rsidRPr="00286AA9">
              <w:rPr>
                <w:rFonts w:cs="Arial"/>
                <w:bCs/>
              </w:rPr>
              <w:t>Tagamata Laen Tagamata Laenu Andjalt</w:t>
            </w:r>
          </w:p>
        </w:tc>
        <w:tc>
          <w:tcPr>
            <w:tcW w:w="3232" w:type="dxa"/>
            <w:tcBorders>
              <w:top w:val="single" w:sz="4" w:space="0" w:color="auto"/>
              <w:left w:val="single" w:sz="4" w:space="0" w:color="auto"/>
              <w:bottom w:val="single" w:sz="4" w:space="0" w:color="auto"/>
              <w:right w:val="single" w:sz="4" w:space="0" w:color="auto"/>
            </w:tcBorders>
          </w:tcPr>
          <w:p w14:paraId="7BBFDDFB" w14:textId="7B629BAA" w:rsidR="00E97895" w:rsidRPr="00286AA9" w:rsidRDefault="00A027C7" w:rsidP="00E97895">
            <w:pPr>
              <w:jc w:val="left"/>
              <w:rPr>
                <w:rFonts w:cs="Arial"/>
                <w:bCs/>
              </w:rPr>
            </w:pPr>
            <w:r w:rsidRPr="00286AA9">
              <w:rPr>
                <w:rFonts w:cs="Arial"/>
                <w:bCs/>
              </w:rPr>
              <w:t>Ta</w:t>
            </w:r>
            <w:r w:rsidR="002C00B4">
              <w:rPr>
                <w:rFonts w:cs="Arial"/>
                <w:bCs/>
              </w:rPr>
              <w:t>gastamata</w:t>
            </w:r>
            <w:r w:rsidRPr="00286AA9">
              <w:rPr>
                <w:rFonts w:cs="Arial"/>
                <w:bCs/>
              </w:rPr>
              <w:t xml:space="preserve"> põhisumma</w:t>
            </w:r>
            <w:r w:rsidR="00E97895" w:rsidRPr="00286AA9">
              <w:rPr>
                <w:rFonts w:cs="Arial"/>
                <w:bCs/>
              </w:rPr>
              <w:t>: EUR   410</w:t>
            </w:r>
            <w:r w:rsidR="0079484E" w:rsidRPr="00286AA9">
              <w:rPr>
                <w:rFonts w:cs="Arial"/>
                <w:bCs/>
              </w:rPr>
              <w:t> </w:t>
            </w:r>
            <w:r w:rsidR="00E97895" w:rsidRPr="00286AA9">
              <w:rPr>
                <w:rFonts w:cs="Arial"/>
                <w:bCs/>
              </w:rPr>
              <w:t>794</w:t>
            </w:r>
            <w:r w:rsidR="0079484E" w:rsidRPr="00286AA9">
              <w:rPr>
                <w:rFonts w:cs="Arial"/>
                <w:bCs/>
              </w:rPr>
              <w:t>,</w:t>
            </w:r>
            <w:r w:rsidR="00E97895" w:rsidRPr="00286AA9">
              <w:rPr>
                <w:rFonts w:cs="Arial"/>
                <w:bCs/>
              </w:rPr>
              <w:t xml:space="preserve">53 </w:t>
            </w:r>
            <w:r w:rsidRPr="00286AA9">
              <w:rPr>
                <w:rFonts w:cs="Arial"/>
                <w:bCs/>
              </w:rPr>
              <w:t xml:space="preserve"> ja tasumata intress, mis on kogunenud 31. märtsiks 2025: </w:t>
            </w:r>
            <w:r w:rsidR="00E97895" w:rsidRPr="00286AA9">
              <w:rPr>
                <w:rFonts w:cs="Arial"/>
                <w:bCs/>
              </w:rPr>
              <w:t>EUR  40</w:t>
            </w:r>
            <w:r w:rsidR="0079484E" w:rsidRPr="00286AA9">
              <w:rPr>
                <w:rFonts w:cs="Arial"/>
                <w:bCs/>
              </w:rPr>
              <w:t> </w:t>
            </w:r>
            <w:r w:rsidR="00E97895" w:rsidRPr="00286AA9">
              <w:rPr>
                <w:rFonts w:cs="Arial"/>
                <w:bCs/>
              </w:rPr>
              <w:t>600</w:t>
            </w:r>
            <w:r w:rsidR="0079484E" w:rsidRPr="00286AA9">
              <w:rPr>
                <w:rFonts w:cs="Arial"/>
                <w:bCs/>
              </w:rPr>
              <w:t>,</w:t>
            </w:r>
            <w:r w:rsidR="00E97895" w:rsidRPr="00286AA9">
              <w:rPr>
                <w:rFonts w:cs="Arial"/>
                <w:bCs/>
              </w:rPr>
              <w:t>01</w:t>
            </w:r>
          </w:p>
          <w:p w14:paraId="0AB3D408" w14:textId="77777777" w:rsidR="00E97895" w:rsidRPr="00286AA9" w:rsidRDefault="00E97895" w:rsidP="00E97895">
            <w:pPr>
              <w:jc w:val="left"/>
              <w:rPr>
                <w:rFonts w:cs="Arial"/>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FD9F579" w14:textId="7CBB7264" w:rsidR="00E97895" w:rsidRPr="00286AA9" w:rsidRDefault="00E97895" w:rsidP="00E97895">
            <w:pPr>
              <w:jc w:val="left"/>
              <w:rPr>
                <w:rFonts w:cs="Arial"/>
                <w:bCs/>
              </w:rPr>
            </w:pPr>
            <w:r w:rsidRPr="00286AA9">
              <w:rPr>
                <w:rFonts w:cs="Arial"/>
                <w:bCs/>
              </w:rPr>
              <w:t>31.12.2024</w:t>
            </w:r>
          </w:p>
        </w:tc>
      </w:tr>
      <w:tr w:rsidR="00E97895" w:rsidRPr="008C14F3" w14:paraId="4E349E10" w14:textId="77777777" w:rsidTr="00E97895">
        <w:tc>
          <w:tcPr>
            <w:tcW w:w="2140" w:type="dxa"/>
            <w:tcBorders>
              <w:top w:val="single" w:sz="4" w:space="0" w:color="auto"/>
              <w:left w:val="single" w:sz="4" w:space="0" w:color="auto"/>
              <w:bottom w:val="single" w:sz="4" w:space="0" w:color="auto"/>
              <w:right w:val="single" w:sz="4" w:space="0" w:color="auto"/>
            </w:tcBorders>
            <w:vAlign w:val="center"/>
          </w:tcPr>
          <w:p w14:paraId="53CB25A3" w14:textId="0DA8948B" w:rsidR="00E97895" w:rsidRPr="00286AA9" w:rsidRDefault="00A027C7" w:rsidP="00E97895">
            <w:pPr>
              <w:jc w:val="left"/>
              <w:rPr>
                <w:rFonts w:cs="Arial"/>
                <w:bCs/>
              </w:rPr>
            </w:pPr>
            <w:r w:rsidRPr="00286AA9">
              <w:rPr>
                <w:rFonts w:cs="Arial"/>
                <w:bCs/>
              </w:rPr>
              <w:t>Tagatud Laen Tagatud Laenu Andjalt</w:t>
            </w:r>
          </w:p>
          <w:p w14:paraId="336FBD86" w14:textId="77777777" w:rsidR="00E97895" w:rsidRPr="00286AA9" w:rsidRDefault="00E97895" w:rsidP="00E97895">
            <w:pPr>
              <w:jc w:val="left"/>
              <w:rPr>
                <w:rFonts w:cs="Arial"/>
                <w:bCs/>
              </w:rPr>
            </w:pPr>
          </w:p>
        </w:tc>
        <w:tc>
          <w:tcPr>
            <w:tcW w:w="3232" w:type="dxa"/>
            <w:tcBorders>
              <w:top w:val="single" w:sz="4" w:space="0" w:color="auto"/>
              <w:left w:val="single" w:sz="4" w:space="0" w:color="auto"/>
              <w:bottom w:val="single" w:sz="4" w:space="0" w:color="auto"/>
              <w:right w:val="single" w:sz="4" w:space="0" w:color="auto"/>
            </w:tcBorders>
          </w:tcPr>
          <w:p w14:paraId="60C69951" w14:textId="1B8C1BB8" w:rsidR="00E97895" w:rsidRPr="00286AA9" w:rsidRDefault="00A027C7" w:rsidP="00E97895">
            <w:pPr>
              <w:jc w:val="left"/>
              <w:rPr>
                <w:rFonts w:cs="Arial"/>
                <w:bCs/>
              </w:rPr>
            </w:pPr>
            <w:r w:rsidRPr="00286AA9">
              <w:rPr>
                <w:rFonts w:cs="Arial"/>
                <w:bCs/>
              </w:rPr>
              <w:t>Ta</w:t>
            </w:r>
            <w:r w:rsidR="002C00B4">
              <w:rPr>
                <w:rFonts w:cs="Arial"/>
                <w:bCs/>
              </w:rPr>
              <w:t>gastamata</w:t>
            </w:r>
            <w:r w:rsidRPr="00286AA9">
              <w:rPr>
                <w:rFonts w:cs="Arial"/>
                <w:bCs/>
              </w:rPr>
              <w:t xml:space="preserve"> põhisumma</w:t>
            </w:r>
            <w:r w:rsidR="00E97895" w:rsidRPr="00286AA9">
              <w:rPr>
                <w:rFonts w:cs="Arial"/>
                <w:bCs/>
              </w:rPr>
              <w:t>: EUR   165</w:t>
            </w:r>
            <w:r w:rsidR="0079484E" w:rsidRPr="00286AA9">
              <w:rPr>
                <w:rFonts w:cs="Arial"/>
                <w:bCs/>
              </w:rPr>
              <w:t xml:space="preserve"> </w:t>
            </w:r>
            <w:r w:rsidR="00E97895" w:rsidRPr="00286AA9">
              <w:rPr>
                <w:rFonts w:cs="Arial"/>
                <w:bCs/>
              </w:rPr>
              <w:t xml:space="preserve">000 </w:t>
            </w:r>
            <w:r w:rsidRPr="00286AA9">
              <w:rPr>
                <w:rFonts w:cs="Arial"/>
                <w:bCs/>
              </w:rPr>
              <w:t xml:space="preserve"> ja tasumata intress, mis on kogunenud 31. märtsiks 2025: </w:t>
            </w:r>
            <w:r w:rsidR="00E97895" w:rsidRPr="00286AA9">
              <w:rPr>
                <w:rFonts w:cs="Arial"/>
                <w:bCs/>
              </w:rPr>
              <w:t>EUR  6</w:t>
            </w:r>
            <w:r w:rsidR="0079484E" w:rsidRPr="00286AA9">
              <w:rPr>
                <w:rFonts w:cs="Arial"/>
                <w:bCs/>
              </w:rPr>
              <w:t> </w:t>
            </w:r>
            <w:r w:rsidR="00E97895" w:rsidRPr="00286AA9">
              <w:rPr>
                <w:rFonts w:cs="Arial"/>
                <w:bCs/>
              </w:rPr>
              <w:t>677</w:t>
            </w:r>
            <w:r w:rsidR="0079484E" w:rsidRPr="00286AA9">
              <w:rPr>
                <w:rFonts w:cs="Arial"/>
                <w:bCs/>
              </w:rPr>
              <w:t>,</w:t>
            </w:r>
            <w:r w:rsidR="00E97895" w:rsidRPr="00286AA9">
              <w:rPr>
                <w:rFonts w:cs="Arial"/>
                <w:bCs/>
              </w:rPr>
              <w:t>26</w:t>
            </w:r>
          </w:p>
          <w:p w14:paraId="3DF497E3" w14:textId="77777777" w:rsidR="00E97895" w:rsidRPr="00286AA9" w:rsidRDefault="00E97895" w:rsidP="00E97895">
            <w:pPr>
              <w:jc w:val="left"/>
              <w:rPr>
                <w:rFonts w:cs="Arial"/>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B73A2AC" w14:textId="703B06D8" w:rsidR="00E97895" w:rsidRPr="00AF7751" w:rsidRDefault="00A027C7" w:rsidP="00E97895">
            <w:pPr>
              <w:jc w:val="left"/>
              <w:rPr>
                <w:rFonts w:cs="Arial"/>
                <w:bCs/>
              </w:rPr>
            </w:pPr>
            <w:r w:rsidRPr="00286AA9">
              <w:rPr>
                <w:rFonts w:cs="Arial"/>
                <w:bCs/>
              </w:rPr>
              <w:t>31.07.2025</w:t>
            </w:r>
            <w:r w:rsidR="00E97895" w:rsidRPr="00AF7751">
              <w:rPr>
                <w:rFonts w:cs="Arial"/>
                <w:bCs/>
              </w:rPr>
              <w:t xml:space="preserve"> </w:t>
            </w:r>
          </w:p>
        </w:tc>
      </w:tr>
    </w:tbl>
    <w:p w14:paraId="53A0B623" w14:textId="77777777" w:rsidR="00E97895" w:rsidRPr="008C14F3" w:rsidRDefault="00E97895" w:rsidP="00E97895">
      <w:pPr>
        <w:jc w:val="left"/>
        <w:rPr>
          <w:rFonts w:cs="Arial"/>
          <w:b/>
          <w:bCs/>
        </w:rPr>
      </w:pPr>
    </w:p>
    <w:p w14:paraId="114BDEBD" w14:textId="77777777" w:rsidR="002035AB" w:rsidRPr="008C14F3" w:rsidRDefault="002035AB" w:rsidP="002035AB">
      <w:pPr>
        <w:jc w:val="left"/>
        <w:rPr>
          <w:rFonts w:cs="Arial"/>
          <w:b/>
        </w:rPr>
      </w:pPr>
    </w:p>
    <w:p w14:paraId="24A40FE9" w14:textId="77777777" w:rsidR="00444311" w:rsidRPr="008C14F3" w:rsidRDefault="00444311" w:rsidP="00444311">
      <w:pPr>
        <w:rPr>
          <w:rFonts w:cs="Arial"/>
        </w:rPr>
      </w:pPr>
    </w:p>
    <w:p w14:paraId="75C156D8" w14:textId="77777777" w:rsidR="00FE504E" w:rsidRPr="008C14F3" w:rsidRDefault="00FE504E" w:rsidP="00FE504E">
      <w:pPr>
        <w:pStyle w:val="Normaltextafter12"/>
        <w:rPr>
          <w:rFonts w:cs="Arial"/>
        </w:rPr>
      </w:pPr>
    </w:p>
    <w:p w14:paraId="6EB4744A" w14:textId="77777777" w:rsidR="004013A4" w:rsidRPr="008C14F3" w:rsidRDefault="004013A4" w:rsidP="002F2437">
      <w:pPr>
        <w:rPr>
          <w:rFonts w:cs="Arial"/>
        </w:rPr>
      </w:pPr>
    </w:p>
    <w:p w14:paraId="338B5AFC" w14:textId="77777777" w:rsidR="004013A4" w:rsidRPr="005D64AF" w:rsidRDefault="004013A4" w:rsidP="002F2437">
      <w:pPr>
        <w:rPr>
          <w:rFonts w:cs="Arial"/>
          <w:lang w:val="en-GB"/>
        </w:rPr>
      </w:pPr>
    </w:p>
    <w:sectPr w:rsidR="004013A4" w:rsidRPr="005D64AF" w:rsidSect="00286AA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701" w:right="1418" w:bottom="1701" w:left="1701"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BEAF" w14:textId="77777777" w:rsidR="005B4B9B" w:rsidRPr="008C14F3" w:rsidRDefault="005B4B9B">
      <w:r w:rsidRPr="008C14F3">
        <w:separator/>
      </w:r>
    </w:p>
    <w:p w14:paraId="1D384506" w14:textId="77777777" w:rsidR="005B4B9B" w:rsidRPr="008C14F3" w:rsidRDefault="005B4B9B"/>
  </w:endnote>
  <w:endnote w:type="continuationSeparator" w:id="0">
    <w:p w14:paraId="6DD15F56" w14:textId="77777777" w:rsidR="005B4B9B" w:rsidRPr="008C14F3" w:rsidRDefault="005B4B9B">
      <w:r w:rsidRPr="008C14F3">
        <w:continuationSeparator/>
      </w:r>
    </w:p>
    <w:p w14:paraId="14434A93" w14:textId="77777777" w:rsidR="005B4B9B" w:rsidRPr="008C14F3" w:rsidRDefault="005B4B9B"/>
  </w:endnote>
  <w:endnote w:type="continuationNotice" w:id="1">
    <w:p w14:paraId="6C2126EC" w14:textId="77777777" w:rsidR="005B4B9B" w:rsidRPr="008C14F3" w:rsidRDefault="005B4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1D1" w14:textId="77777777" w:rsidR="00EE5FA8" w:rsidRPr="008C14F3" w:rsidRDefault="00EE5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683ED647" w14:textId="77777777" w:rsidR="00813E06" w:rsidRPr="008C14F3" w:rsidRDefault="00C2553C" w:rsidP="008F4C84">
        <w:pPr>
          <w:pStyle w:val="Footer"/>
          <w:jc w:val="right"/>
          <w:rPr>
            <w:rStyle w:val="PageNumber"/>
          </w:rPr>
        </w:pPr>
        <w:r w:rsidRPr="008C14F3">
          <w:rPr>
            <w:rFonts w:ascii="Arial" w:hAnsi="Arial" w:cs="Arial"/>
            <w:color w:val="auto"/>
            <w:sz w:val="20"/>
            <w:szCs w:val="20"/>
          </w:rPr>
          <w:fldChar w:fldCharType="begin"/>
        </w:r>
        <w:r w:rsidRPr="008C14F3">
          <w:rPr>
            <w:rFonts w:ascii="Arial" w:hAnsi="Arial" w:cs="Arial"/>
            <w:color w:val="auto"/>
            <w:sz w:val="20"/>
            <w:szCs w:val="20"/>
          </w:rPr>
          <w:instrText xml:space="preserve"> PAGE </w:instrText>
        </w:r>
        <w:r w:rsidRPr="008C14F3">
          <w:rPr>
            <w:rFonts w:ascii="Arial" w:hAnsi="Arial" w:cs="Arial"/>
            <w:color w:val="auto"/>
            <w:sz w:val="20"/>
            <w:szCs w:val="20"/>
          </w:rPr>
          <w:fldChar w:fldCharType="separate"/>
        </w:r>
        <w:r w:rsidRPr="008C14F3">
          <w:rPr>
            <w:rFonts w:ascii="Arial" w:hAnsi="Arial" w:cs="Arial"/>
            <w:sz w:val="20"/>
            <w:szCs w:val="20"/>
          </w:rPr>
          <w:t>2</w:t>
        </w:r>
        <w:r w:rsidRPr="008C14F3">
          <w:rPr>
            <w:rFonts w:ascii="Arial" w:hAnsi="Arial" w:cs="Arial"/>
            <w:color w:val="auto"/>
            <w:sz w:val="20"/>
            <w:szCs w:val="20"/>
          </w:rPr>
          <w:fldChar w:fldCharType="end"/>
        </w:r>
        <w:r w:rsidRPr="008C14F3">
          <w:rPr>
            <w:rFonts w:ascii="Arial" w:hAnsi="Arial" w:cs="Arial"/>
            <w:color w:val="auto"/>
            <w:sz w:val="20"/>
            <w:szCs w:val="20"/>
          </w:rPr>
          <w:t xml:space="preserve"> | </w:t>
        </w:r>
        <w:r w:rsidRPr="008C14F3">
          <w:rPr>
            <w:rFonts w:ascii="Arial" w:hAnsi="Arial" w:cs="Arial"/>
            <w:color w:val="auto"/>
            <w:sz w:val="20"/>
            <w:szCs w:val="20"/>
          </w:rPr>
          <w:fldChar w:fldCharType="begin"/>
        </w:r>
        <w:r w:rsidRPr="008C14F3">
          <w:rPr>
            <w:rFonts w:ascii="Arial" w:hAnsi="Arial" w:cs="Arial"/>
            <w:color w:val="auto"/>
            <w:sz w:val="20"/>
            <w:szCs w:val="20"/>
          </w:rPr>
          <w:instrText xml:space="preserve"> NUMPAGES </w:instrText>
        </w:r>
        <w:r w:rsidRPr="008C14F3">
          <w:rPr>
            <w:rFonts w:ascii="Arial" w:hAnsi="Arial" w:cs="Arial"/>
            <w:color w:val="auto"/>
            <w:sz w:val="20"/>
            <w:szCs w:val="20"/>
          </w:rPr>
          <w:fldChar w:fldCharType="separate"/>
        </w:r>
        <w:r w:rsidRPr="008C14F3">
          <w:rPr>
            <w:rFonts w:ascii="Arial" w:hAnsi="Arial" w:cs="Arial"/>
            <w:sz w:val="20"/>
            <w:szCs w:val="20"/>
          </w:rPr>
          <w:t>2</w:t>
        </w:r>
        <w:r w:rsidRPr="008C14F3">
          <w:rPr>
            <w:rFonts w:ascii="Arial" w:hAnsi="Arial" w:cs="Arial"/>
            <w:color w:val="auto"/>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2F36" w14:textId="77777777" w:rsidR="00EE5FA8" w:rsidRPr="008C14F3" w:rsidRDefault="00EE5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34B3" w14:textId="77777777" w:rsidR="005B4B9B" w:rsidRPr="008C14F3" w:rsidRDefault="005B4B9B">
      <w:r w:rsidRPr="008C14F3">
        <w:separator/>
      </w:r>
    </w:p>
  </w:footnote>
  <w:footnote w:type="continuationSeparator" w:id="0">
    <w:p w14:paraId="2160A35D" w14:textId="77777777" w:rsidR="005B4B9B" w:rsidRPr="008C14F3" w:rsidRDefault="005B4B9B">
      <w:r w:rsidRPr="008C14F3">
        <w:continuationSeparator/>
      </w:r>
    </w:p>
  </w:footnote>
  <w:footnote w:type="continuationNotice" w:id="1">
    <w:p w14:paraId="1626A03C" w14:textId="77777777" w:rsidR="005B4B9B" w:rsidRPr="008C14F3" w:rsidRDefault="005B4B9B"/>
  </w:footnote>
  <w:footnote w:id="2">
    <w:p w14:paraId="57782CE3" w14:textId="1E69D4E0" w:rsidR="00E97895" w:rsidRDefault="00E97895" w:rsidP="00E97895">
      <w:pPr>
        <w:pStyle w:val="FootnoteText"/>
        <w:ind w:left="0" w:firstLine="0"/>
      </w:pPr>
      <w:r w:rsidRPr="008C14F3">
        <w:rPr>
          <w:rStyle w:val="FootnoteReference"/>
        </w:rPr>
        <w:footnoteRef/>
      </w:r>
      <w:r w:rsidR="00B86852">
        <w:t xml:space="preserve">Tagatud Võlakirjade </w:t>
      </w:r>
      <w:r w:rsidR="00B86852" w:rsidRPr="00B86852">
        <w:t xml:space="preserve">emiteeritud nimiväärtuse kogusumma on </w:t>
      </w:r>
      <w:r w:rsidR="009904B3">
        <w:t xml:space="preserve">EUR </w:t>
      </w:r>
      <w:r w:rsidR="00B86852" w:rsidRPr="00B86852">
        <w:t>11 000 00</w:t>
      </w:r>
      <w:r w:rsidR="009904B3">
        <w:t>0</w:t>
      </w:r>
      <w:r w:rsidR="00B86852">
        <w:t xml:space="preserve">. </w:t>
      </w:r>
      <w:r w:rsidRPr="008C14F3">
        <w:t>T</w:t>
      </w:r>
      <w:r w:rsidR="00A027C7">
        <w:t>agatud Võlakirjad</w:t>
      </w:r>
      <w:r w:rsidR="009904B3">
        <w:t xml:space="preserve"> nimiväärtuses EUR </w:t>
      </w:r>
      <w:r w:rsidR="009904B3" w:rsidRPr="009904B3">
        <w:t>1 477</w:t>
      </w:r>
      <w:r w:rsidR="006D0D0B">
        <w:t> </w:t>
      </w:r>
      <w:r w:rsidR="009904B3" w:rsidRPr="009904B3">
        <w:t>000</w:t>
      </w:r>
      <w:r w:rsidR="006D0D0B">
        <w:t xml:space="preserve"> </w:t>
      </w:r>
      <w:r w:rsidR="00A027C7">
        <w:t>kuuluvad Emitendile seoses nende osalise tagasiostuga</w:t>
      </w:r>
      <w:r w:rsidR="00AF53E3">
        <w:t xml:space="preserve"> ning </w:t>
      </w:r>
      <w:r w:rsidR="00A027C7">
        <w:t>tühistatakse osana Restruktureerimisest ega osale Müügitulu jaotamises.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287" w14:textId="77777777" w:rsidR="00EE5FA8" w:rsidRPr="008C14F3" w:rsidRDefault="00EE5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42B4" w14:textId="77777777" w:rsidR="00EE5FA8" w:rsidRPr="008C14F3" w:rsidRDefault="00EE5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B5A" w14:textId="77777777" w:rsidR="00EE5FA8" w:rsidRPr="008C14F3" w:rsidRDefault="00EE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A5E843EC"/>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val="0"/>
        <w:color w:val="auto"/>
        <w:sz w:val="20"/>
      </w:rPr>
    </w:lvl>
    <w:lvl w:ilvl="4">
      <w:start w:val="1"/>
      <w:numFmt w:val="decimal"/>
      <w:pStyle w:val="Heading5"/>
      <w:lvlText w:val="%1.%2.%3.%4.%5"/>
      <w:lvlJc w:val="left"/>
      <w:pPr>
        <w:tabs>
          <w:tab w:val="num" w:pos="3289"/>
        </w:tabs>
        <w:ind w:left="3289" w:hanging="1021"/>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C91EE3"/>
    <w:multiLevelType w:val="hybridMultilevel"/>
    <w:tmpl w:val="4D56700C"/>
    <w:lvl w:ilvl="0" w:tplc="0E9E4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3048C1"/>
    <w:multiLevelType w:val="hybridMultilevel"/>
    <w:tmpl w:val="D4C87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1A335CD3"/>
    <w:multiLevelType w:val="hybridMultilevel"/>
    <w:tmpl w:val="9F341C16"/>
    <w:lvl w:ilvl="0" w:tplc="CDACF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669CA"/>
    <w:multiLevelType w:val="hybridMultilevel"/>
    <w:tmpl w:val="AE58DF5C"/>
    <w:lvl w:ilvl="0" w:tplc="6728D8A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3F7F54"/>
    <w:multiLevelType w:val="hybridMultilevel"/>
    <w:tmpl w:val="50A40A02"/>
    <w:lvl w:ilvl="0" w:tplc="FEA4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B725C"/>
    <w:multiLevelType w:val="hybridMultilevel"/>
    <w:tmpl w:val="EAAA3F56"/>
    <w:lvl w:ilvl="0" w:tplc="4370A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4C59E1"/>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D4D4D"/>
    <w:multiLevelType w:val="multilevel"/>
    <w:tmpl w:val="92EC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CFD2173"/>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30" w15:restartNumberingAfterBreak="0">
    <w:nsid w:val="61984D13"/>
    <w:multiLevelType w:val="hybridMultilevel"/>
    <w:tmpl w:val="B742EAF8"/>
    <w:lvl w:ilvl="0" w:tplc="36A01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B4F43"/>
    <w:multiLevelType w:val="hybridMultilevel"/>
    <w:tmpl w:val="CB9E0018"/>
    <w:lvl w:ilvl="0" w:tplc="358A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B16EA"/>
    <w:multiLevelType w:val="hybridMultilevel"/>
    <w:tmpl w:val="D63A1A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02086491">
    <w:abstractNumId w:val="27"/>
  </w:num>
  <w:num w:numId="2" w16cid:durableId="83309510">
    <w:abstractNumId w:val="29"/>
  </w:num>
  <w:num w:numId="3" w16cid:durableId="1175536620">
    <w:abstractNumId w:val="16"/>
  </w:num>
  <w:num w:numId="4" w16cid:durableId="1749889482">
    <w:abstractNumId w:val="7"/>
  </w:num>
  <w:num w:numId="5" w16cid:durableId="1772312215">
    <w:abstractNumId w:val="25"/>
  </w:num>
  <w:num w:numId="6" w16cid:durableId="1529486642">
    <w:abstractNumId w:val="14"/>
  </w:num>
  <w:num w:numId="7" w16cid:durableId="541334227">
    <w:abstractNumId w:val="20"/>
  </w:num>
  <w:num w:numId="8" w16cid:durableId="288173166">
    <w:abstractNumId w:val="17"/>
  </w:num>
  <w:num w:numId="9" w16cid:durableId="1642072504">
    <w:abstractNumId w:val="26"/>
  </w:num>
  <w:num w:numId="10" w16cid:durableId="308174465">
    <w:abstractNumId w:val="15"/>
  </w:num>
  <w:num w:numId="11" w16cid:durableId="1266494628">
    <w:abstractNumId w:val="33"/>
  </w:num>
  <w:num w:numId="12" w16cid:durableId="59251803">
    <w:abstractNumId w:val="11"/>
  </w:num>
  <w:num w:numId="13" w16cid:durableId="996810040">
    <w:abstractNumId w:val="9"/>
  </w:num>
  <w:num w:numId="14" w16cid:durableId="1642808513">
    <w:abstractNumId w:val="22"/>
  </w:num>
  <w:num w:numId="15" w16cid:durableId="290138174">
    <w:abstractNumId w:val="5"/>
  </w:num>
  <w:num w:numId="16" w16cid:durableId="1848593527">
    <w:abstractNumId w:val="4"/>
  </w:num>
  <w:num w:numId="17" w16cid:durableId="848443082">
    <w:abstractNumId w:val="6"/>
  </w:num>
  <w:num w:numId="18" w16cid:durableId="1113600051">
    <w:abstractNumId w:val="3"/>
  </w:num>
  <w:num w:numId="19" w16cid:durableId="1807619923">
    <w:abstractNumId w:val="2"/>
  </w:num>
  <w:num w:numId="20" w16cid:durableId="776800230">
    <w:abstractNumId w:val="1"/>
  </w:num>
  <w:num w:numId="21" w16cid:durableId="1471896103">
    <w:abstractNumId w:val="0"/>
  </w:num>
  <w:num w:numId="22" w16cid:durableId="1567959396">
    <w:abstractNumId w:val="23"/>
  </w:num>
  <w:num w:numId="23" w16cid:durableId="743062632">
    <w:abstractNumId w:val="31"/>
  </w:num>
  <w:num w:numId="24" w16cid:durableId="317541637">
    <w:abstractNumId w:val="8"/>
  </w:num>
  <w:num w:numId="25" w16cid:durableId="1830630286">
    <w:abstractNumId w:val="18"/>
  </w:num>
  <w:num w:numId="26" w16cid:durableId="1526864254">
    <w:abstractNumId w:val="30"/>
  </w:num>
  <w:num w:numId="27" w16cid:durableId="1970546564">
    <w:abstractNumId w:val="13"/>
  </w:num>
  <w:num w:numId="28" w16cid:durableId="1296133678">
    <w:abstractNumId w:val="19"/>
  </w:num>
  <w:num w:numId="29" w16cid:durableId="20280483">
    <w:abstractNumId w:val="24"/>
  </w:num>
  <w:num w:numId="30" w16cid:durableId="1477143432">
    <w:abstractNumId w:val="21"/>
  </w:num>
  <w:num w:numId="31" w16cid:durableId="92090126">
    <w:abstractNumId w:val="32"/>
  </w:num>
  <w:num w:numId="32" w16cid:durableId="1373338517">
    <w:abstractNumId w:val="7"/>
  </w:num>
  <w:num w:numId="33" w16cid:durableId="46103796">
    <w:abstractNumId w:val="28"/>
  </w:num>
  <w:num w:numId="34" w16cid:durableId="1530291837">
    <w:abstractNumId w:val="7"/>
  </w:num>
  <w:num w:numId="35" w16cid:durableId="225606990">
    <w:abstractNumId w:val="7"/>
  </w:num>
  <w:num w:numId="36" w16cid:durableId="1552619496">
    <w:abstractNumId w:val="12"/>
  </w:num>
  <w:num w:numId="37" w16cid:durableId="1348168316">
    <w:abstractNumId w:val="10"/>
  </w:num>
  <w:num w:numId="38" w16cid:durableId="1958439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C"/>
    <w:rsid w:val="00000F32"/>
    <w:rsid w:val="000032BA"/>
    <w:rsid w:val="00006D8E"/>
    <w:rsid w:val="00013601"/>
    <w:rsid w:val="00014B4E"/>
    <w:rsid w:val="00014C2C"/>
    <w:rsid w:val="000158A2"/>
    <w:rsid w:val="00015FA3"/>
    <w:rsid w:val="00016238"/>
    <w:rsid w:val="000171D9"/>
    <w:rsid w:val="00017CC8"/>
    <w:rsid w:val="00021E49"/>
    <w:rsid w:val="00022A63"/>
    <w:rsid w:val="00023DA7"/>
    <w:rsid w:val="00023E90"/>
    <w:rsid w:val="00027202"/>
    <w:rsid w:val="0003087C"/>
    <w:rsid w:val="00030DC1"/>
    <w:rsid w:val="00030EFB"/>
    <w:rsid w:val="00031D89"/>
    <w:rsid w:val="00032DAF"/>
    <w:rsid w:val="000362DB"/>
    <w:rsid w:val="00040490"/>
    <w:rsid w:val="00041B61"/>
    <w:rsid w:val="00041CBF"/>
    <w:rsid w:val="00042066"/>
    <w:rsid w:val="0004340F"/>
    <w:rsid w:val="00043791"/>
    <w:rsid w:val="000441C0"/>
    <w:rsid w:val="000444F9"/>
    <w:rsid w:val="00044948"/>
    <w:rsid w:val="00046910"/>
    <w:rsid w:val="00047505"/>
    <w:rsid w:val="00052F7D"/>
    <w:rsid w:val="0005390A"/>
    <w:rsid w:val="000549E7"/>
    <w:rsid w:val="00054CBE"/>
    <w:rsid w:val="000551B7"/>
    <w:rsid w:val="00057127"/>
    <w:rsid w:val="000572DD"/>
    <w:rsid w:val="0005793C"/>
    <w:rsid w:val="00057FB2"/>
    <w:rsid w:val="0006083F"/>
    <w:rsid w:val="00060DFD"/>
    <w:rsid w:val="00061667"/>
    <w:rsid w:val="00062041"/>
    <w:rsid w:val="00063DE5"/>
    <w:rsid w:val="00063F40"/>
    <w:rsid w:val="00066162"/>
    <w:rsid w:val="00066212"/>
    <w:rsid w:val="00066280"/>
    <w:rsid w:val="00072F34"/>
    <w:rsid w:val="00073DF0"/>
    <w:rsid w:val="000741EB"/>
    <w:rsid w:val="0007486C"/>
    <w:rsid w:val="00076221"/>
    <w:rsid w:val="00076699"/>
    <w:rsid w:val="000801CC"/>
    <w:rsid w:val="00080FD6"/>
    <w:rsid w:val="00081824"/>
    <w:rsid w:val="00082868"/>
    <w:rsid w:val="00086720"/>
    <w:rsid w:val="0008674B"/>
    <w:rsid w:val="000876C2"/>
    <w:rsid w:val="00087AEB"/>
    <w:rsid w:val="000900AC"/>
    <w:rsid w:val="0009056B"/>
    <w:rsid w:val="00090C38"/>
    <w:rsid w:val="00090FDA"/>
    <w:rsid w:val="00091934"/>
    <w:rsid w:val="00091B23"/>
    <w:rsid w:val="000920F6"/>
    <w:rsid w:val="00093BF2"/>
    <w:rsid w:val="00096584"/>
    <w:rsid w:val="00096DEB"/>
    <w:rsid w:val="000A0DAF"/>
    <w:rsid w:val="000A1104"/>
    <w:rsid w:val="000A16F2"/>
    <w:rsid w:val="000A1964"/>
    <w:rsid w:val="000A3553"/>
    <w:rsid w:val="000A4088"/>
    <w:rsid w:val="000A4EB5"/>
    <w:rsid w:val="000A5A21"/>
    <w:rsid w:val="000A6E52"/>
    <w:rsid w:val="000A77B2"/>
    <w:rsid w:val="000A7B10"/>
    <w:rsid w:val="000A7CD3"/>
    <w:rsid w:val="000B0EE3"/>
    <w:rsid w:val="000B15C4"/>
    <w:rsid w:val="000B189C"/>
    <w:rsid w:val="000B2239"/>
    <w:rsid w:val="000B3083"/>
    <w:rsid w:val="000B33D0"/>
    <w:rsid w:val="000B354C"/>
    <w:rsid w:val="000B3C3B"/>
    <w:rsid w:val="000B4640"/>
    <w:rsid w:val="000B4787"/>
    <w:rsid w:val="000B5DC4"/>
    <w:rsid w:val="000C255B"/>
    <w:rsid w:val="000C2AA9"/>
    <w:rsid w:val="000C3117"/>
    <w:rsid w:val="000C345D"/>
    <w:rsid w:val="000C4D8E"/>
    <w:rsid w:val="000C6236"/>
    <w:rsid w:val="000C632F"/>
    <w:rsid w:val="000C6A6E"/>
    <w:rsid w:val="000C7CE7"/>
    <w:rsid w:val="000D05DA"/>
    <w:rsid w:val="000D0E73"/>
    <w:rsid w:val="000D2265"/>
    <w:rsid w:val="000D3587"/>
    <w:rsid w:val="000D3E00"/>
    <w:rsid w:val="000D49E5"/>
    <w:rsid w:val="000D5570"/>
    <w:rsid w:val="000D56BE"/>
    <w:rsid w:val="000D5734"/>
    <w:rsid w:val="000D5B62"/>
    <w:rsid w:val="000D63DB"/>
    <w:rsid w:val="000E1649"/>
    <w:rsid w:val="000E1892"/>
    <w:rsid w:val="000E20EF"/>
    <w:rsid w:val="000E55F0"/>
    <w:rsid w:val="000E75E2"/>
    <w:rsid w:val="000E7766"/>
    <w:rsid w:val="000F1B00"/>
    <w:rsid w:val="000F317E"/>
    <w:rsid w:val="000F36AA"/>
    <w:rsid w:val="000F6880"/>
    <w:rsid w:val="000F7B0F"/>
    <w:rsid w:val="00102A9E"/>
    <w:rsid w:val="0010359C"/>
    <w:rsid w:val="00103D69"/>
    <w:rsid w:val="00110D0B"/>
    <w:rsid w:val="00112820"/>
    <w:rsid w:val="00112A4F"/>
    <w:rsid w:val="001136AD"/>
    <w:rsid w:val="00113C01"/>
    <w:rsid w:val="001153DF"/>
    <w:rsid w:val="00115CD1"/>
    <w:rsid w:val="00115D00"/>
    <w:rsid w:val="0011680E"/>
    <w:rsid w:val="0012049C"/>
    <w:rsid w:val="00120DE5"/>
    <w:rsid w:val="0012106E"/>
    <w:rsid w:val="001214FC"/>
    <w:rsid w:val="00122D6D"/>
    <w:rsid w:val="00123091"/>
    <w:rsid w:val="00124444"/>
    <w:rsid w:val="00127167"/>
    <w:rsid w:val="00130011"/>
    <w:rsid w:val="00130710"/>
    <w:rsid w:val="00132FF3"/>
    <w:rsid w:val="00133D89"/>
    <w:rsid w:val="0013433D"/>
    <w:rsid w:val="00134F6A"/>
    <w:rsid w:val="00136A4B"/>
    <w:rsid w:val="00141EB7"/>
    <w:rsid w:val="00144093"/>
    <w:rsid w:val="001528D5"/>
    <w:rsid w:val="00155898"/>
    <w:rsid w:val="00155F09"/>
    <w:rsid w:val="00157B1D"/>
    <w:rsid w:val="0016123B"/>
    <w:rsid w:val="00162D3E"/>
    <w:rsid w:val="00163BEC"/>
    <w:rsid w:val="00165E7B"/>
    <w:rsid w:val="001679A2"/>
    <w:rsid w:val="00167AFB"/>
    <w:rsid w:val="00167FD9"/>
    <w:rsid w:val="00170532"/>
    <w:rsid w:val="00170B10"/>
    <w:rsid w:val="001711FD"/>
    <w:rsid w:val="00171DB1"/>
    <w:rsid w:val="00173686"/>
    <w:rsid w:val="00173A9B"/>
    <w:rsid w:val="0017505E"/>
    <w:rsid w:val="00175547"/>
    <w:rsid w:val="00175DF9"/>
    <w:rsid w:val="00177754"/>
    <w:rsid w:val="00177B9C"/>
    <w:rsid w:val="001803D5"/>
    <w:rsid w:val="00181C10"/>
    <w:rsid w:val="001830E3"/>
    <w:rsid w:val="00183157"/>
    <w:rsid w:val="001846EF"/>
    <w:rsid w:val="001861C5"/>
    <w:rsid w:val="001862D5"/>
    <w:rsid w:val="001871FB"/>
    <w:rsid w:val="0018772E"/>
    <w:rsid w:val="001907DE"/>
    <w:rsid w:val="001908AB"/>
    <w:rsid w:val="001908FB"/>
    <w:rsid w:val="00190BC0"/>
    <w:rsid w:val="00191E9C"/>
    <w:rsid w:val="00193FBA"/>
    <w:rsid w:val="0019500F"/>
    <w:rsid w:val="001950AF"/>
    <w:rsid w:val="0019572A"/>
    <w:rsid w:val="00195D62"/>
    <w:rsid w:val="001971FA"/>
    <w:rsid w:val="001A1BA5"/>
    <w:rsid w:val="001A2456"/>
    <w:rsid w:val="001A3AB9"/>
    <w:rsid w:val="001A595C"/>
    <w:rsid w:val="001B36F8"/>
    <w:rsid w:val="001B3F27"/>
    <w:rsid w:val="001B4DF0"/>
    <w:rsid w:val="001B660D"/>
    <w:rsid w:val="001B69F9"/>
    <w:rsid w:val="001B7425"/>
    <w:rsid w:val="001C0654"/>
    <w:rsid w:val="001C26F8"/>
    <w:rsid w:val="001C2C88"/>
    <w:rsid w:val="001C2E49"/>
    <w:rsid w:val="001C4134"/>
    <w:rsid w:val="001D4603"/>
    <w:rsid w:val="001D5CD6"/>
    <w:rsid w:val="001D5EB9"/>
    <w:rsid w:val="001D6B02"/>
    <w:rsid w:val="001D745E"/>
    <w:rsid w:val="001D7942"/>
    <w:rsid w:val="001E134E"/>
    <w:rsid w:val="001E1BD5"/>
    <w:rsid w:val="001E2112"/>
    <w:rsid w:val="001E2415"/>
    <w:rsid w:val="001E27D9"/>
    <w:rsid w:val="001E3A28"/>
    <w:rsid w:val="001E4A43"/>
    <w:rsid w:val="001E4CD0"/>
    <w:rsid w:val="001F0046"/>
    <w:rsid w:val="001F02F3"/>
    <w:rsid w:val="001F0B5D"/>
    <w:rsid w:val="001F123E"/>
    <w:rsid w:val="001F42D2"/>
    <w:rsid w:val="002014B1"/>
    <w:rsid w:val="00202006"/>
    <w:rsid w:val="002032AD"/>
    <w:rsid w:val="002035AB"/>
    <w:rsid w:val="0020484E"/>
    <w:rsid w:val="002058E8"/>
    <w:rsid w:val="00207E9F"/>
    <w:rsid w:val="00210DE3"/>
    <w:rsid w:val="0021132D"/>
    <w:rsid w:val="0021140C"/>
    <w:rsid w:val="002127AB"/>
    <w:rsid w:val="002156A4"/>
    <w:rsid w:val="002161B1"/>
    <w:rsid w:val="002177A3"/>
    <w:rsid w:val="002201CC"/>
    <w:rsid w:val="002206F5"/>
    <w:rsid w:val="002209FE"/>
    <w:rsid w:val="00221D8C"/>
    <w:rsid w:val="002220E8"/>
    <w:rsid w:val="00222371"/>
    <w:rsid w:val="00222D23"/>
    <w:rsid w:val="002268E4"/>
    <w:rsid w:val="00226E15"/>
    <w:rsid w:val="00230A85"/>
    <w:rsid w:val="00230CF7"/>
    <w:rsid w:val="00232250"/>
    <w:rsid w:val="00233E7B"/>
    <w:rsid w:val="00235810"/>
    <w:rsid w:val="002373F6"/>
    <w:rsid w:val="002375B8"/>
    <w:rsid w:val="00244CDC"/>
    <w:rsid w:val="00245B9E"/>
    <w:rsid w:val="00246541"/>
    <w:rsid w:val="00246CF5"/>
    <w:rsid w:val="00247867"/>
    <w:rsid w:val="0024797B"/>
    <w:rsid w:val="0025177E"/>
    <w:rsid w:val="002519C1"/>
    <w:rsid w:val="00252CDE"/>
    <w:rsid w:val="00252F70"/>
    <w:rsid w:val="00253300"/>
    <w:rsid w:val="00253505"/>
    <w:rsid w:val="002541A2"/>
    <w:rsid w:val="002546D7"/>
    <w:rsid w:val="00255699"/>
    <w:rsid w:val="00255CC5"/>
    <w:rsid w:val="00257426"/>
    <w:rsid w:val="00257C1D"/>
    <w:rsid w:val="00263231"/>
    <w:rsid w:val="002633A5"/>
    <w:rsid w:val="002650F7"/>
    <w:rsid w:val="002667F6"/>
    <w:rsid w:val="00266875"/>
    <w:rsid w:val="00270E56"/>
    <w:rsid w:val="00271D59"/>
    <w:rsid w:val="00271F48"/>
    <w:rsid w:val="00274C6E"/>
    <w:rsid w:val="00280F75"/>
    <w:rsid w:val="002830BB"/>
    <w:rsid w:val="00284AFF"/>
    <w:rsid w:val="00286945"/>
    <w:rsid w:val="00286AA9"/>
    <w:rsid w:val="00287E8D"/>
    <w:rsid w:val="00290512"/>
    <w:rsid w:val="0029063D"/>
    <w:rsid w:val="002911FC"/>
    <w:rsid w:val="00291A66"/>
    <w:rsid w:val="00291E5A"/>
    <w:rsid w:val="00293AF2"/>
    <w:rsid w:val="00293BE9"/>
    <w:rsid w:val="002944AC"/>
    <w:rsid w:val="002947BC"/>
    <w:rsid w:val="002960A1"/>
    <w:rsid w:val="00296E5B"/>
    <w:rsid w:val="002978BC"/>
    <w:rsid w:val="002A21A9"/>
    <w:rsid w:val="002A3073"/>
    <w:rsid w:val="002A3563"/>
    <w:rsid w:val="002A5323"/>
    <w:rsid w:val="002A5A0D"/>
    <w:rsid w:val="002A5F90"/>
    <w:rsid w:val="002A607E"/>
    <w:rsid w:val="002B0517"/>
    <w:rsid w:val="002B067D"/>
    <w:rsid w:val="002B09E2"/>
    <w:rsid w:val="002B24EF"/>
    <w:rsid w:val="002B26E7"/>
    <w:rsid w:val="002B2CE3"/>
    <w:rsid w:val="002B468D"/>
    <w:rsid w:val="002B4D6C"/>
    <w:rsid w:val="002B7470"/>
    <w:rsid w:val="002B7FE6"/>
    <w:rsid w:val="002C00B4"/>
    <w:rsid w:val="002C15A3"/>
    <w:rsid w:val="002C1D50"/>
    <w:rsid w:val="002C35E9"/>
    <w:rsid w:val="002C57D5"/>
    <w:rsid w:val="002C6539"/>
    <w:rsid w:val="002D00BC"/>
    <w:rsid w:val="002D0607"/>
    <w:rsid w:val="002D0677"/>
    <w:rsid w:val="002D20AA"/>
    <w:rsid w:val="002D252E"/>
    <w:rsid w:val="002D28A3"/>
    <w:rsid w:val="002D2E27"/>
    <w:rsid w:val="002D5193"/>
    <w:rsid w:val="002D5DE6"/>
    <w:rsid w:val="002D6204"/>
    <w:rsid w:val="002E2003"/>
    <w:rsid w:val="002E357B"/>
    <w:rsid w:val="002E392D"/>
    <w:rsid w:val="002E3C1E"/>
    <w:rsid w:val="002E3C20"/>
    <w:rsid w:val="002E553C"/>
    <w:rsid w:val="002E5DD1"/>
    <w:rsid w:val="002E6099"/>
    <w:rsid w:val="002E673D"/>
    <w:rsid w:val="002F0781"/>
    <w:rsid w:val="002F2437"/>
    <w:rsid w:val="002F3141"/>
    <w:rsid w:val="002F77E5"/>
    <w:rsid w:val="002F7C8F"/>
    <w:rsid w:val="00301867"/>
    <w:rsid w:val="003030E8"/>
    <w:rsid w:val="00312352"/>
    <w:rsid w:val="0031262F"/>
    <w:rsid w:val="00313D6A"/>
    <w:rsid w:val="00314829"/>
    <w:rsid w:val="00320737"/>
    <w:rsid w:val="00320E09"/>
    <w:rsid w:val="003236E1"/>
    <w:rsid w:val="003269D5"/>
    <w:rsid w:val="00326E72"/>
    <w:rsid w:val="0032733E"/>
    <w:rsid w:val="003301CC"/>
    <w:rsid w:val="00330A3B"/>
    <w:rsid w:val="00332581"/>
    <w:rsid w:val="00335511"/>
    <w:rsid w:val="0033603E"/>
    <w:rsid w:val="00336D60"/>
    <w:rsid w:val="003407D1"/>
    <w:rsid w:val="0034096E"/>
    <w:rsid w:val="003415FF"/>
    <w:rsid w:val="003416DA"/>
    <w:rsid w:val="00342ED5"/>
    <w:rsid w:val="00343015"/>
    <w:rsid w:val="00343C3C"/>
    <w:rsid w:val="00345C4A"/>
    <w:rsid w:val="0034643C"/>
    <w:rsid w:val="00346503"/>
    <w:rsid w:val="00350FFB"/>
    <w:rsid w:val="00351908"/>
    <w:rsid w:val="00352070"/>
    <w:rsid w:val="003531FB"/>
    <w:rsid w:val="003550DF"/>
    <w:rsid w:val="003561AC"/>
    <w:rsid w:val="0035732A"/>
    <w:rsid w:val="00361A4D"/>
    <w:rsid w:val="003637C8"/>
    <w:rsid w:val="00364A18"/>
    <w:rsid w:val="00364AC0"/>
    <w:rsid w:val="00365501"/>
    <w:rsid w:val="003711DB"/>
    <w:rsid w:val="00372643"/>
    <w:rsid w:val="0037288F"/>
    <w:rsid w:val="003734ED"/>
    <w:rsid w:val="00375950"/>
    <w:rsid w:val="00377D2C"/>
    <w:rsid w:val="00380A38"/>
    <w:rsid w:val="00381BA3"/>
    <w:rsid w:val="00382A8E"/>
    <w:rsid w:val="00382FC2"/>
    <w:rsid w:val="00383A54"/>
    <w:rsid w:val="00385631"/>
    <w:rsid w:val="00386709"/>
    <w:rsid w:val="0039333D"/>
    <w:rsid w:val="003941C8"/>
    <w:rsid w:val="00395FD0"/>
    <w:rsid w:val="003973CD"/>
    <w:rsid w:val="003A0959"/>
    <w:rsid w:val="003A0B0F"/>
    <w:rsid w:val="003A1516"/>
    <w:rsid w:val="003A25C8"/>
    <w:rsid w:val="003A2CBA"/>
    <w:rsid w:val="003A3842"/>
    <w:rsid w:val="003A3A37"/>
    <w:rsid w:val="003A41AE"/>
    <w:rsid w:val="003A48B0"/>
    <w:rsid w:val="003A625B"/>
    <w:rsid w:val="003A67E7"/>
    <w:rsid w:val="003A6C45"/>
    <w:rsid w:val="003B016F"/>
    <w:rsid w:val="003B1FC5"/>
    <w:rsid w:val="003B2057"/>
    <w:rsid w:val="003B3524"/>
    <w:rsid w:val="003B408C"/>
    <w:rsid w:val="003B6226"/>
    <w:rsid w:val="003B672B"/>
    <w:rsid w:val="003B7168"/>
    <w:rsid w:val="003B77D2"/>
    <w:rsid w:val="003C03AB"/>
    <w:rsid w:val="003C0FA3"/>
    <w:rsid w:val="003C1035"/>
    <w:rsid w:val="003C2991"/>
    <w:rsid w:val="003C4D60"/>
    <w:rsid w:val="003C56F6"/>
    <w:rsid w:val="003D06FC"/>
    <w:rsid w:val="003D4C79"/>
    <w:rsid w:val="003D6F51"/>
    <w:rsid w:val="003E00B8"/>
    <w:rsid w:val="003E2560"/>
    <w:rsid w:val="003E27F8"/>
    <w:rsid w:val="003E379A"/>
    <w:rsid w:val="003F0613"/>
    <w:rsid w:val="003F0F69"/>
    <w:rsid w:val="003F402B"/>
    <w:rsid w:val="003F4111"/>
    <w:rsid w:val="003F44DC"/>
    <w:rsid w:val="003F4B4C"/>
    <w:rsid w:val="003F5BDB"/>
    <w:rsid w:val="00400272"/>
    <w:rsid w:val="00400A0A"/>
    <w:rsid w:val="00401223"/>
    <w:rsid w:val="00401393"/>
    <w:rsid w:val="004013A4"/>
    <w:rsid w:val="0040143A"/>
    <w:rsid w:val="00401978"/>
    <w:rsid w:val="0040295B"/>
    <w:rsid w:val="00402C56"/>
    <w:rsid w:val="00402D07"/>
    <w:rsid w:val="0040352B"/>
    <w:rsid w:val="00406ABF"/>
    <w:rsid w:val="004100A4"/>
    <w:rsid w:val="00410B07"/>
    <w:rsid w:val="00410BDF"/>
    <w:rsid w:val="00410C91"/>
    <w:rsid w:val="004114E2"/>
    <w:rsid w:val="00411949"/>
    <w:rsid w:val="00411A52"/>
    <w:rsid w:val="00411E67"/>
    <w:rsid w:val="00412F2E"/>
    <w:rsid w:val="004130A4"/>
    <w:rsid w:val="00414983"/>
    <w:rsid w:val="00415744"/>
    <w:rsid w:val="004160FA"/>
    <w:rsid w:val="00416550"/>
    <w:rsid w:val="00420811"/>
    <w:rsid w:val="00421586"/>
    <w:rsid w:val="00423063"/>
    <w:rsid w:val="00424E7C"/>
    <w:rsid w:val="00424FCC"/>
    <w:rsid w:val="00425AFB"/>
    <w:rsid w:val="00425E26"/>
    <w:rsid w:val="004266E8"/>
    <w:rsid w:val="00430AE0"/>
    <w:rsid w:val="004314A2"/>
    <w:rsid w:val="00431C6E"/>
    <w:rsid w:val="00434CA3"/>
    <w:rsid w:val="004356E4"/>
    <w:rsid w:val="00437D4A"/>
    <w:rsid w:val="00443772"/>
    <w:rsid w:val="00444311"/>
    <w:rsid w:val="00444CD0"/>
    <w:rsid w:val="00445AC7"/>
    <w:rsid w:val="004472CC"/>
    <w:rsid w:val="00453D73"/>
    <w:rsid w:val="00454568"/>
    <w:rsid w:val="00454A77"/>
    <w:rsid w:val="00455C69"/>
    <w:rsid w:val="004568C4"/>
    <w:rsid w:val="004578A5"/>
    <w:rsid w:val="00460A6D"/>
    <w:rsid w:val="00460C28"/>
    <w:rsid w:val="004616D6"/>
    <w:rsid w:val="004630ED"/>
    <w:rsid w:val="00463CEE"/>
    <w:rsid w:val="00464539"/>
    <w:rsid w:val="0046555D"/>
    <w:rsid w:val="00467476"/>
    <w:rsid w:val="00470785"/>
    <w:rsid w:val="00472288"/>
    <w:rsid w:val="0047318E"/>
    <w:rsid w:val="00473EDF"/>
    <w:rsid w:val="00474338"/>
    <w:rsid w:val="00475765"/>
    <w:rsid w:val="00475993"/>
    <w:rsid w:val="00476163"/>
    <w:rsid w:val="00476999"/>
    <w:rsid w:val="00476E3C"/>
    <w:rsid w:val="004770F6"/>
    <w:rsid w:val="004776A2"/>
    <w:rsid w:val="0048066E"/>
    <w:rsid w:val="004818E5"/>
    <w:rsid w:val="0048245E"/>
    <w:rsid w:val="004827C7"/>
    <w:rsid w:val="004849BB"/>
    <w:rsid w:val="00490D11"/>
    <w:rsid w:val="00494F7F"/>
    <w:rsid w:val="004A08C6"/>
    <w:rsid w:val="004A1552"/>
    <w:rsid w:val="004A1586"/>
    <w:rsid w:val="004A3DA7"/>
    <w:rsid w:val="004A4853"/>
    <w:rsid w:val="004B21A3"/>
    <w:rsid w:val="004B22E8"/>
    <w:rsid w:val="004B320F"/>
    <w:rsid w:val="004B477C"/>
    <w:rsid w:val="004B4F35"/>
    <w:rsid w:val="004B5503"/>
    <w:rsid w:val="004B662F"/>
    <w:rsid w:val="004B6F7D"/>
    <w:rsid w:val="004B7B46"/>
    <w:rsid w:val="004C0416"/>
    <w:rsid w:val="004C2C74"/>
    <w:rsid w:val="004C30D7"/>
    <w:rsid w:val="004C4939"/>
    <w:rsid w:val="004C58A9"/>
    <w:rsid w:val="004C5B34"/>
    <w:rsid w:val="004C5F1C"/>
    <w:rsid w:val="004C64B9"/>
    <w:rsid w:val="004D0FED"/>
    <w:rsid w:val="004D123D"/>
    <w:rsid w:val="004D4DA3"/>
    <w:rsid w:val="004D4E62"/>
    <w:rsid w:val="004D5213"/>
    <w:rsid w:val="004D5704"/>
    <w:rsid w:val="004D5CCA"/>
    <w:rsid w:val="004D6EA3"/>
    <w:rsid w:val="004D7F9C"/>
    <w:rsid w:val="004E17A0"/>
    <w:rsid w:val="004E1D74"/>
    <w:rsid w:val="004E2A6C"/>
    <w:rsid w:val="004E3638"/>
    <w:rsid w:val="004E3E40"/>
    <w:rsid w:val="004E3E78"/>
    <w:rsid w:val="004E5421"/>
    <w:rsid w:val="004E65F5"/>
    <w:rsid w:val="004E68C6"/>
    <w:rsid w:val="004F01F7"/>
    <w:rsid w:val="004F1269"/>
    <w:rsid w:val="004F1F9C"/>
    <w:rsid w:val="004F24AC"/>
    <w:rsid w:val="004F5DAA"/>
    <w:rsid w:val="004F6591"/>
    <w:rsid w:val="004F65F6"/>
    <w:rsid w:val="0050052A"/>
    <w:rsid w:val="0050240F"/>
    <w:rsid w:val="00504C49"/>
    <w:rsid w:val="00512776"/>
    <w:rsid w:val="00515B54"/>
    <w:rsid w:val="00517B85"/>
    <w:rsid w:val="00517EAE"/>
    <w:rsid w:val="00523A74"/>
    <w:rsid w:val="00523E6C"/>
    <w:rsid w:val="005241AD"/>
    <w:rsid w:val="005249AB"/>
    <w:rsid w:val="00524DB9"/>
    <w:rsid w:val="00526987"/>
    <w:rsid w:val="00534026"/>
    <w:rsid w:val="00534DD9"/>
    <w:rsid w:val="0053699A"/>
    <w:rsid w:val="005408D0"/>
    <w:rsid w:val="00540AF1"/>
    <w:rsid w:val="0054151F"/>
    <w:rsid w:val="0054377B"/>
    <w:rsid w:val="00543A17"/>
    <w:rsid w:val="00544CDB"/>
    <w:rsid w:val="005510D5"/>
    <w:rsid w:val="00551A3D"/>
    <w:rsid w:val="0055229A"/>
    <w:rsid w:val="00552C6B"/>
    <w:rsid w:val="005561E0"/>
    <w:rsid w:val="00557295"/>
    <w:rsid w:val="00560B19"/>
    <w:rsid w:val="005613B8"/>
    <w:rsid w:val="005615FF"/>
    <w:rsid w:val="00561CC7"/>
    <w:rsid w:val="00564A6F"/>
    <w:rsid w:val="00571D79"/>
    <w:rsid w:val="005747F4"/>
    <w:rsid w:val="00574A48"/>
    <w:rsid w:val="005757DD"/>
    <w:rsid w:val="00576854"/>
    <w:rsid w:val="00577472"/>
    <w:rsid w:val="00577CC5"/>
    <w:rsid w:val="00577D49"/>
    <w:rsid w:val="00580CC1"/>
    <w:rsid w:val="005839AC"/>
    <w:rsid w:val="00584988"/>
    <w:rsid w:val="00590F2D"/>
    <w:rsid w:val="00592746"/>
    <w:rsid w:val="00592FAC"/>
    <w:rsid w:val="00594E6B"/>
    <w:rsid w:val="00596C73"/>
    <w:rsid w:val="00597B24"/>
    <w:rsid w:val="005A0E15"/>
    <w:rsid w:val="005A3FCA"/>
    <w:rsid w:val="005A63E1"/>
    <w:rsid w:val="005B2EBD"/>
    <w:rsid w:val="005B42CF"/>
    <w:rsid w:val="005B42ED"/>
    <w:rsid w:val="005B4B9B"/>
    <w:rsid w:val="005B5DCC"/>
    <w:rsid w:val="005B77F2"/>
    <w:rsid w:val="005C2328"/>
    <w:rsid w:val="005C2967"/>
    <w:rsid w:val="005C3912"/>
    <w:rsid w:val="005C7359"/>
    <w:rsid w:val="005D0CFB"/>
    <w:rsid w:val="005D1EE5"/>
    <w:rsid w:val="005D227F"/>
    <w:rsid w:val="005D327A"/>
    <w:rsid w:val="005D4012"/>
    <w:rsid w:val="005D5259"/>
    <w:rsid w:val="005D6459"/>
    <w:rsid w:val="005D64AF"/>
    <w:rsid w:val="005D77B2"/>
    <w:rsid w:val="005E016B"/>
    <w:rsid w:val="005E4E76"/>
    <w:rsid w:val="005E5E4A"/>
    <w:rsid w:val="005E7F5B"/>
    <w:rsid w:val="005F2685"/>
    <w:rsid w:val="005F494D"/>
    <w:rsid w:val="005F6067"/>
    <w:rsid w:val="00600E65"/>
    <w:rsid w:val="006024D8"/>
    <w:rsid w:val="006036BE"/>
    <w:rsid w:val="0060565F"/>
    <w:rsid w:val="0060628C"/>
    <w:rsid w:val="00606FF8"/>
    <w:rsid w:val="00607495"/>
    <w:rsid w:val="00612989"/>
    <w:rsid w:val="00613501"/>
    <w:rsid w:val="00613D78"/>
    <w:rsid w:val="0061403E"/>
    <w:rsid w:val="00614386"/>
    <w:rsid w:val="00615577"/>
    <w:rsid w:val="0061681D"/>
    <w:rsid w:val="00620C96"/>
    <w:rsid w:val="00622298"/>
    <w:rsid w:val="006227CC"/>
    <w:rsid w:val="00622EA5"/>
    <w:rsid w:val="0062305D"/>
    <w:rsid w:val="00624000"/>
    <w:rsid w:val="006240DA"/>
    <w:rsid w:val="006246E6"/>
    <w:rsid w:val="00625E22"/>
    <w:rsid w:val="00626F3A"/>
    <w:rsid w:val="00627ECC"/>
    <w:rsid w:val="006301B1"/>
    <w:rsid w:val="00635226"/>
    <w:rsid w:val="0063579A"/>
    <w:rsid w:val="0063688A"/>
    <w:rsid w:val="00637E57"/>
    <w:rsid w:val="00642DF6"/>
    <w:rsid w:val="006440C5"/>
    <w:rsid w:val="006452D0"/>
    <w:rsid w:val="00645592"/>
    <w:rsid w:val="00647B66"/>
    <w:rsid w:val="0065046B"/>
    <w:rsid w:val="0065253C"/>
    <w:rsid w:val="00653523"/>
    <w:rsid w:val="00653C94"/>
    <w:rsid w:val="006549B2"/>
    <w:rsid w:val="006577D0"/>
    <w:rsid w:val="006600E4"/>
    <w:rsid w:val="00661023"/>
    <w:rsid w:val="0066188B"/>
    <w:rsid w:val="00662C6D"/>
    <w:rsid w:val="006636D6"/>
    <w:rsid w:val="00666A28"/>
    <w:rsid w:val="00667BC2"/>
    <w:rsid w:val="006706C7"/>
    <w:rsid w:val="0067106E"/>
    <w:rsid w:val="006723C8"/>
    <w:rsid w:val="0067492C"/>
    <w:rsid w:val="006756DC"/>
    <w:rsid w:val="00676CD9"/>
    <w:rsid w:val="00677B46"/>
    <w:rsid w:val="00677CEE"/>
    <w:rsid w:val="006810B0"/>
    <w:rsid w:val="00681E56"/>
    <w:rsid w:val="00682BB1"/>
    <w:rsid w:val="00683F49"/>
    <w:rsid w:val="0068785A"/>
    <w:rsid w:val="0069176D"/>
    <w:rsid w:val="00692374"/>
    <w:rsid w:val="00692A28"/>
    <w:rsid w:val="00692EF7"/>
    <w:rsid w:val="00693CF3"/>
    <w:rsid w:val="006946A6"/>
    <w:rsid w:val="0069479F"/>
    <w:rsid w:val="006952D6"/>
    <w:rsid w:val="00696D20"/>
    <w:rsid w:val="00696D9A"/>
    <w:rsid w:val="00696E0C"/>
    <w:rsid w:val="00697FF6"/>
    <w:rsid w:val="006A0379"/>
    <w:rsid w:val="006A0A5C"/>
    <w:rsid w:val="006A250A"/>
    <w:rsid w:val="006A2CA3"/>
    <w:rsid w:val="006A2F81"/>
    <w:rsid w:val="006A416D"/>
    <w:rsid w:val="006A5A92"/>
    <w:rsid w:val="006A62CB"/>
    <w:rsid w:val="006B277A"/>
    <w:rsid w:val="006B3088"/>
    <w:rsid w:val="006B3344"/>
    <w:rsid w:val="006B3E6E"/>
    <w:rsid w:val="006B6AFB"/>
    <w:rsid w:val="006B7B36"/>
    <w:rsid w:val="006B7FCB"/>
    <w:rsid w:val="006C0DEC"/>
    <w:rsid w:val="006C2389"/>
    <w:rsid w:val="006C26AC"/>
    <w:rsid w:val="006C34A0"/>
    <w:rsid w:val="006C38EC"/>
    <w:rsid w:val="006C5526"/>
    <w:rsid w:val="006C5D82"/>
    <w:rsid w:val="006C7E02"/>
    <w:rsid w:val="006D0C1C"/>
    <w:rsid w:val="006D0D0B"/>
    <w:rsid w:val="006D150C"/>
    <w:rsid w:val="006D3DC0"/>
    <w:rsid w:val="006D43C2"/>
    <w:rsid w:val="006D5D73"/>
    <w:rsid w:val="006D69DA"/>
    <w:rsid w:val="006D7415"/>
    <w:rsid w:val="006D7E45"/>
    <w:rsid w:val="006E1305"/>
    <w:rsid w:val="006E158E"/>
    <w:rsid w:val="006E1FCA"/>
    <w:rsid w:val="006E3FBE"/>
    <w:rsid w:val="006E46E5"/>
    <w:rsid w:val="006E49C1"/>
    <w:rsid w:val="006E4A12"/>
    <w:rsid w:val="006E4C74"/>
    <w:rsid w:val="006E6F3D"/>
    <w:rsid w:val="006E6FFF"/>
    <w:rsid w:val="006E7C78"/>
    <w:rsid w:val="006F1A57"/>
    <w:rsid w:val="006F3255"/>
    <w:rsid w:val="006F4354"/>
    <w:rsid w:val="006F5E81"/>
    <w:rsid w:val="00702C3B"/>
    <w:rsid w:val="007042F4"/>
    <w:rsid w:val="0070565A"/>
    <w:rsid w:val="00706DF8"/>
    <w:rsid w:val="00710B02"/>
    <w:rsid w:val="00710C2C"/>
    <w:rsid w:val="007130DD"/>
    <w:rsid w:val="00713373"/>
    <w:rsid w:val="00713A41"/>
    <w:rsid w:val="00713D4D"/>
    <w:rsid w:val="00714F90"/>
    <w:rsid w:val="00716F65"/>
    <w:rsid w:val="0072013D"/>
    <w:rsid w:val="007206C5"/>
    <w:rsid w:val="00720841"/>
    <w:rsid w:val="00720B7D"/>
    <w:rsid w:val="00722163"/>
    <w:rsid w:val="007230FD"/>
    <w:rsid w:val="00724001"/>
    <w:rsid w:val="00725C75"/>
    <w:rsid w:val="0072667A"/>
    <w:rsid w:val="00726B76"/>
    <w:rsid w:val="00727173"/>
    <w:rsid w:val="0072794F"/>
    <w:rsid w:val="00730060"/>
    <w:rsid w:val="00731057"/>
    <w:rsid w:val="00732D16"/>
    <w:rsid w:val="00733C95"/>
    <w:rsid w:val="00735857"/>
    <w:rsid w:val="00737918"/>
    <w:rsid w:val="00740082"/>
    <w:rsid w:val="00740C0E"/>
    <w:rsid w:val="00742E39"/>
    <w:rsid w:val="007430F9"/>
    <w:rsid w:val="00743D3F"/>
    <w:rsid w:val="0074596D"/>
    <w:rsid w:val="0074717C"/>
    <w:rsid w:val="007501D0"/>
    <w:rsid w:val="00750630"/>
    <w:rsid w:val="00750FFE"/>
    <w:rsid w:val="00751038"/>
    <w:rsid w:val="0075160E"/>
    <w:rsid w:val="00751DC6"/>
    <w:rsid w:val="00751FD9"/>
    <w:rsid w:val="00752087"/>
    <w:rsid w:val="00752EA6"/>
    <w:rsid w:val="00753068"/>
    <w:rsid w:val="00753D6B"/>
    <w:rsid w:val="00753DF3"/>
    <w:rsid w:val="007550F9"/>
    <w:rsid w:val="007552C9"/>
    <w:rsid w:val="0075600C"/>
    <w:rsid w:val="007561B8"/>
    <w:rsid w:val="007565CE"/>
    <w:rsid w:val="00756885"/>
    <w:rsid w:val="00756FCD"/>
    <w:rsid w:val="00762DFD"/>
    <w:rsid w:val="00764961"/>
    <w:rsid w:val="00764DFD"/>
    <w:rsid w:val="00765F91"/>
    <w:rsid w:val="00767B2E"/>
    <w:rsid w:val="00773760"/>
    <w:rsid w:val="007737B7"/>
    <w:rsid w:val="007748F5"/>
    <w:rsid w:val="007755FA"/>
    <w:rsid w:val="0077617D"/>
    <w:rsid w:val="0077653F"/>
    <w:rsid w:val="00777128"/>
    <w:rsid w:val="00777647"/>
    <w:rsid w:val="0077781B"/>
    <w:rsid w:val="007808C0"/>
    <w:rsid w:val="00780F53"/>
    <w:rsid w:val="00781078"/>
    <w:rsid w:val="0078237A"/>
    <w:rsid w:val="007853F3"/>
    <w:rsid w:val="0078568B"/>
    <w:rsid w:val="007913D3"/>
    <w:rsid w:val="00792060"/>
    <w:rsid w:val="00792FBB"/>
    <w:rsid w:val="0079320D"/>
    <w:rsid w:val="00793CD2"/>
    <w:rsid w:val="00793F19"/>
    <w:rsid w:val="0079484E"/>
    <w:rsid w:val="00795ED2"/>
    <w:rsid w:val="00796938"/>
    <w:rsid w:val="00797C08"/>
    <w:rsid w:val="007A0E82"/>
    <w:rsid w:val="007A1D70"/>
    <w:rsid w:val="007A315E"/>
    <w:rsid w:val="007A413A"/>
    <w:rsid w:val="007A4792"/>
    <w:rsid w:val="007A50FD"/>
    <w:rsid w:val="007A62A2"/>
    <w:rsid w:val="007A62F9"/>
    <w:rsid w:val="007A7957"/>
    <w:rsid w:val="007A7E9E"/>
    <w:rsid w:val="007B0492"/>
    <w:rsid w:val="007B578E"/>
    <w:rsid w:val="007B5EDE"/>
    <w:rsid w:val="007B670E"/>
    <w:rsid w:val="007B7406"/>
    <w:rsid w:val="007C412E"/>
    <w:rsid w:val="007C4171"/>
    <w:rsid w:val="007C4687"/>
    <w:rsid w:val="007C5CA5"/>
    <w:rsid w:val="007C5F35"/>
    <w:rsid w:val="007C7A49"/>
    <w:rsid w:val="007D0B2A"/>
    <w:rsid w:val="007D15F7"/>
    <w:rsid w:val="007D1A51"/>
    <w:rsid w:val="007D1A6F"/>
    <w:rsid w:val="007D223E"/>
    <w:rsid w:val="007D36F2"/>
    <w:rsid w:val="007D47CD"/>
    <w:rsid w:val="007D4ED0"/>
    <w:rsid w:val="007D66BA"/>
    <w:rsid w:val="007D747D"/>
    <w:rsid w:val="007E159E"/>
    <w:rsid w:val="007E2274"/>
    <w:rsid w:val="007E2658"/>
    <w:rsid w:val="007E2D6A"/>
    <w:rsid w:val="007E3116"/>
    <w:rsid w:val="007E335A"/>
    <w:rsid w:val="007E4276"/>
    <w:rsid w:val="007E4F21"/>
    <w:rsid w:val="007E5872"/>
    <w:rsid w:val="007E5DA9"/>
    <w:rsid w:val="007E6D9E"/>
    <w:rsid w:val="007E7D4B"/>
    <w:rsid w:val="007F01E0"/>
    <w:rsid w:val="007F0AFC"/>
    <w:rsid w:val="007F1725"/>
    <w:rsid w:val="007F3AF6"/>
    <w:rsid w:val="007F467C"/>
    <w:rsid w:val="007F4E20"/>
    <w:rsid w:val="007F5E1C"/>
    <w:rsid w:val="007F5FA6"/>
    <w:rsid w:val="007F6193"/>
    <w:rsid w:val="007F79E5"/>
    <w:rsid w:val="008012B6"/>
    <w:rsid w:val="00802389"/>
    <w:rsid w:val="00802C23"/>
    <w:rsid w:val="00804D55"/>
    <w:rsid w:val="00805FB8"/>
    <w:rsid w:val="00807358"/>
    <w:rsid w:val="00810614"/>
    <w:rsid w:val="0081271F"/>
    <w:rsid w:val="00812ACA"/>
    <w:rsid w:val="00813363"/>
    <w:rsid w:val="00813D3E"/>
    <w:rsid w:val="00813E06"/>
    <w:rsid w:val="00815D56"/>
    <w:rsid w:val="00820EE9"/>
    <w:rsid w:val="0082384E"/>
    <w:rsid w:val="008317AA"/>
    <w:rsid w:val="0083436A"/>
    <w:rsid w:val="008347CF"/>
    <w:rsid w:val="00836FE7"/>
    <w:rsid w:val="00837296"/>
    <w:rsid w:val="00840C23"/>
    <w:rsid w:val="00841DF4"/>
    <w:rsid w:val="00841E71"/>
    <w:rsid w:val="008445FC"/>
    <w:rsid w:val="00847145"/>
    <w:rsid w:val="00847720"/>
    <w:rsid w:val="008502E3"/>
    <w:rsid w:val="0085063D"/>
    <w:rsid w:val="00851BE9"/>
    <w:rsid w:val="00854142"/>
    <w:rsid w:val="00855398"/>
    <w:rsid w:val="008561F3"/>
    <w:rsid w:val="008575A2"/>
    <w:rsid w:val="00857CCF"/>
    <w:rsid w:val="008675B9"/>
    <w:rsid w:val="00871633"/>
    <w:rsid w:val="00871B88"/>
    <w:rsid w:val="008729BD"/>
    <w:rsid w:val="00872BAF"/>
    <w:rsid w:val="008730FD"/>
    <w:rsid w:val="0087390D"/>
    <w:rsid w:val="00875159"/>
    <w:rsid w:val="00875B82"/>
    <w:rsid w:val="00875E80"/>
    <w:rsid w:val="00877435"/>
    <w:rsid w:val="00882E16"/>
    <w:rsid w:val="00884212"/>
    <w:rsid w:val="00884441"/>
    <w:rsid w:val="00890B63"/>
    <w:rsid w:val="008916FE"/>
    <w:rsid w:val="00893BD7"/>
    <w:rsid w:val="008957C2"/>
    <w:rsid w:val="008A036F"/>
    <w:rsid w:val="008A1D99"/>
    <w:rsid w:val="008A21F0"/>
    <w:rsid w:val="008A28D9"/>
    <w:rsid w:val="008A2948"/>
    <w:rsid w:val="008A2C68"/>
    <w:rsid w:val="008A2FAD"/>
    <w:rsid w:val="008A31A4"/>
    <w:rsid w:val="008A505F"/>
    <w:rsid w:val="008A5577"/>
    <w:rsid w:val="008A5C29"/>
    <w:rsid w:val="008A6256"/>
    <w:rsid w:val="008A6938"/>
    <w:rsid w:val="008B0E7C"/>
    <w:rsid w:val="008B12A5"/>
    <w:rsid w:val="008B2560"/>
    <w:rsid w:val="008B4F0F"/>
    <w:rsid w:val="008B774A"/>
    <w:rsid w:val="008C14F3"/>
    <w:rsid w:val="008C672C"/>
    <w:rsid w:val="008D0E64"/>
    <w:rsid w:val="008D4168"/>
    <w:rsid w:val="008D455C"/>
    <w:rsid w:val="008D4FF7"/>
    <w:rsid w:val="008D63B4"/>
    <w:rsid w:val="008D7B6A"/>
    <w:rsid w:val="008D7F5A"/>
    <w:rsid w:val="008D7FBD"/>
    <w:rsid w:val="008E2CEB"/>
    <w:rsid w:val="008E3E7D"/>
    <w:rsid w:val="008E54E8"/>
    <w:rsid w:val="008E6F31"/>
    <w:rsid w:val="008E7FD7"/>
    <w:rsid w:val="008F0609"/>
    <w:rsid w:val="008F0D07"/>
    <w:rsid w:val="008F1681"/>
    <w:rsid w:val="008F260E"/>
    <w:rsid w:val="008F2806"/>
    <w:rsid w:val="008F3060"/>
    <w:rsid w:val="008F4C84"/>
    <w:rsid w:val="008F54C0"/>
    <w:rsid w:val="008F605A"/>
    <w:rsid w:val="008F6D1D"/>
    <w:rsid w:val="00900F35"/>
    <w:rsid w:val="00902E21"/>
    <w:rsid w:val="009031EB"/>
    <w:rsid w:val="00903A16"/>
    <w:rsid w:val="00904821"/>
    <w:rsid w:val="00904A7C"/>
    <w:rsid w:val="0090571E"/>
    <w:rsid w:val="009109D9"/>
    <w:rsid w:val="009120D2"/>
    <w:rsid w:val="00912205"/>
    <w:rsid w:val="00912AD6"/>
    <w:rsid w:val="00913E8B"/>
    <w:rsid w:val="009140CB"/>
    <w:rsid w:val="00914C1E"/>
    <w:rsid w:val="00920029"/>
    <w:rsid w:val="00921E20"/>
    <w:rsid w:val="00924535"/>
    <w:rsid w:val="00925521"/>
    <w:rsid w:val="0092621C"/>
    <w:rsid w:val="00932693"/>
    <w:rsid w:val="00933D58"/>
    <w:rsid w:val="0093588A"/>
    <w:rsid w:val="009377F6"/>
    <w:rsid w:val="009402B3"/>
    <w:rsid w:val="00941A1C"/>
    <w:rsid w:val="00942693"/>
    <w:rsid w:val="0094365D"/>
    <w:rsid w:val="00944A90"/>
    <w:rsid w:val="0094504D"/>
    <w:rsid w:val="00946572"/>
    <w:rsid w:val="00947125"/>
    <w:rsid w:val="00951A8D"/>
    <w:rsid w:val="00951C83"/>
    <w:rsid w:val="00952544"/>
    <w:rsid w:val="009530EE"/>
    <w:rsid w:val="00954C30"/>
    <w:rsid w:val="009563E3"/>
    <w:rsid w:val="00956D3D"/>
    <w:rsid w:val="00957F08"/>
    <w:rsid w:val="00960626"/>
    <w:rsid w:val="00961709"/>
    <w:rsid w:val="0096298F"/>
    <w:rsid w:val="009629BC"/>
    <w:rsid w:val="009634C5"/>
    <w:rsid w:val="0096390E"/>
    <w:rsid w:val="00963B00"/>
    <w:rsid w:val="0096441E"/>
    <w:rsid w:val="009646F7"/>
    <w:rsid w:val="00965931"/>
    <w:rsid w:val="0096620E"/>
    <w:rsid w:val="0096623C"/>
    <w:rsid w:val="00966C9B"/>
    <w:rsid w:val="009671F5"/>
    <w:rsid w:val="009675AC"/>
    <w:rsid w:val="009678E2"/>
    <w:rsid w:val="00970257"/>
    <w:rsid w:val="00970972"/>
    <w:rsid w:val="00971152"/>
    <w:rsid w:val="009726F2"/>
    <w:rsid w:val="00973248"/>
    <w:rsid w:val="00974018"/>
    <w:rsid w:val="00974D5B"/>
    <w:rsid w:val="0097550E"/>
    <w:rsid w:val="00975847"/>
    <w:rsid w:val="009771A4"/>
    <w:rsid w:val="009779B9"/>
    <w:rsid w:val="009820AD"/>
    <w:rsid w:val="00982618"/>
    <w:rsid w:val="0098343A"/>
    <w:rsid w:val="009842C3"/>
    <w:rsid w:val="00985428"/>
    <w:rsid w:val="009863CD"/>
    <w:rsid w:val="00986D48"/>
    <w:rsid w:val="009876A5"/>
    <w:rsid w:val="009904B3"/>
    <w:rsid w:val="0099191A"/>
    <w:rsid w:val="0099327F"/>
    <w:rsid w:val="00993982"/>
    <w:rsid w:val="00994C06"/>
    <w:rsid w:val="00997A87"/>
    <w:rsid w:val="00997F70"/>
    <w:rsid w:val="009A08DE"/>
    <w:rsid w:val="009A197F"/>
    <w:rsid w:val="009A278E"/>
    <w:rsid w:val="009A6D90"/>
    <w:rsid w:val="009A7002"/>
    <w:rsid w:val="009B0BE6"/>
    <w:rsid w:val="009B345C"/>
    <w:rsid w:val="009B4AC7"/>
    <w:rsid w:val="009B4D63"/>
    <w:rsid w:val="009B51F1"/>
    <w:rsid w:val="009B57AD"/>
    <w:rsid w:val="009B6EE6"/>
    <w:rsid w:val="009C1AC5"/>
    <w:rsid w:val="009C47BC"/>
    <w:rsid w:val="009C67C7"/>
    <w:rsid w:val="009C69FD"/>
    <w:rsid w:val="009C759B"/>
    <w:rsid w:val="009D07B1"/>
    <w:rsid w:val="009D0C54"/>
    <w:rsid w:val="009D106B"/>
    <w:rsid w:val="009D202A"/>
    <w:rsid w:val="009D232D"/>
    <w:rsid w:val="009D272C"/>
    <w:rsid w:val="009D2EC0"/>
    <w:rsid w:val="009D3FCB"/>
    <w:rsid w:val="009D48DC"/>
    <w:rsid w:val="009D5915"/>
    <w:rsid w:val="009D6A13"/>
    <w:rsid w:val="009D6B45"/>
    <w:rsid w:val="009D6D81"/>
    <w:rsid w:val="009D7063"/>
    <w:rsid w:val="009E0186"/>
    <w:rsid w:val="009E0F75"/>
    <w:rsid w:val="009E1978"/>
    <w:rsid w:val="009E2EB3"/>
    <w:rsid w:val="009E3CFE"/>
    <w:rsid w:val="009E5C64"/>
    <w:rsid w:val="009E6C69"/>
    <w:rsid w:val="009E7A30"/>
    <w:rsid w:val="009E7F67"/>
    <w:rsid w:val="009F1BF6"/>
    <w:rsid w:val="009F48F9"/>
    <w:rsid w:val="009F5D7C"/>
    <w:rsid w:val="009F68C1"/>
    <w:rsid w:val="009F73DB"/>
    <w:rsid w:val="00A027C7"/>
    <w:rsid w:val="00A0399F"/>
    <w:rsid w:val="00A03CC8"/>
    <w:rsid w:val="00A057FC"/>
    <w:rsid w:val="00A06B19"/>
    <w:rsid w:val="00A129F9"/>
    <w:rsid w:val="00A13168"/>
    <w:rsid w:val="00A132BF"/>
    <w:rsid w:val="00A1487A"/>
    <w:rsid w:val="00A150A1"/>
    <w:rsid w:val="00A1649D"/>
    <w:rsid w:val="00A16A29"/>
    <w:rsid w:val="00A21C31"/>
    <w:rsid w:val="00A24CBD"/>
    <w:rsid w:val="00A25943"/>
    <w:rsid w:val="00A25BFC"/>
    <w:rsid w:val="00A26C8D"/>
    <w:rsid w:val="00A30FF3"/>
    <w:rsid w:val="00A31A12"/>
    <w:rsid w:val="00A33BC0"/>
    <w:rsid w:val="00A33D04"/>
    <w:rsid w:val="00A3403D"/>
    <w:rsid w:val="00A343CB"/>
    <w:rsid w:val="00A34519"/>
    <w:rsid w:val="00A36091"/>
    <w:rsid w:val="00A364EB"/>
    <w:rsid w:val="00A37242"/>
    <w:rsid w:val="00A40B67"/>
    <w:rsid w:val="00A40E47"/>
    <w:rsid w:val="00A41162"/>
    <w:rsid w:val="00A43652"/>
    <w:rsid w:val="00A44ADB"/>
    <w:rsid w:val="00A44C20"/>
    <w:rsid w:val="00A45127"/>
    <w:rsid w:val="00A46AA8"/>
    <w:rsid w:val="00A47A62"/>
    <w:rsid w:val="00A47E85"/>
    <w:rsid w:val="00A52974"/>
    <w:rsid w:val="00A53B5F"/>
    <w:rsid w:val="00A54656"/>
    <w:rsid w:val="00A55DFC"/>
    <w:rsid w:val="00A562F5"/>
    <w:rsid w:val="00A574D8"/>
    <w:rsid w:val="00A607B2"/>
    <w:rsid w:val="00A62913"/>
    <w:rsid w:val="00A63F82"/>
    <w:rsid w:val="00A646C3"/>
    <w:rsid w:val="00A65334"/>
    <w:rsid w:val="00A659C6"/>
    <w:rsid w:val="00A6670D"/>
    <w:rsid w:val="00A66981"/>
    <w:rsid w:val="00A7164B"/>
    <w:rsid w:val="00A71E3A"/>
    <w:rsid w:val="00A72C1E"/>
    <w:rsid w:val="00A733C3"/>
    <w:rsid w:val="00A743C6"/>
    <w:rsid w:val="00A77D6E"/>
    <w:rsid w:val="00A82B44"/>
    <w:rsid w:val="00A839AE"/>
    <w:rsid w:val="00A839C4"/>
    <w:rsid w:val="00A83B0E"/>
    <w:rsid w:val="00A875B3"/>
    <w:rsid w:val="00A87F85"/>
    <w:rsid w:val="00A901F0"/>
    <w:rsid w:val="00A90953"/>
    <w:rsid w:val="00A909DA"/>
    <w:rsid w:val="00A91442"/>
    <w:rsid w:val="00A92370"/>
    <w:rsid w:val="00A92DD4"/>
    <w:rsid w:val="00A93635"/>
    <w:rsid w:val="00A937D7"/>
    <w:rsid w:val="00A93E31"/>
    <w:rsid w:val="00A94E05"/>
    <w:rsid w:val="00A95752"/>
    <w:rsid w:val="00A95A35"/>
    <w:rsid w:val="00A95EDD"/>
    <w:rsid w:val="00A97956"/>
    <w:rsid w:val="00AA6461"/>
    <w:rsid w:val="00AA7048"/>
    <w:rsid w:val="00AA7A9F"/>
    <w:rsid w:val="00AB058B"/>
    <w:rsid w:val="00AB0A33"/>
    <w:rsid w:val="00AB570A"/>
    <w:rsid w:val="00AB6633"/>
    <w:rsid w:val="00AC06FA"/>
    <w:rsid w:val="00AC54CB"/>
    <w:rsid w:val="00AC7AD2"/>
    <w:rsid w:val="00AC7BE8"/>
    <w:rsid w:val="00AD32F1"/>
    <w:rsid w:val="00AD3A85"/>
    <w:rsid w:val="00AD4491"/>
    <w:rsid w:val="00AD45F4"/>
    <w:rsid w:val="00AD52DC"/>
    <w:rsid w:val="00AD78E1"/>
    <w:rsid w:val="00AD7EEC"/>
    <w:rsid w:val="00AE0345"/>
    <w:rsid w:val="00AE03AC"/>
    <w:rsid w:val="00AE3BC3"/>
    <w:rsid w:val="00AE4122"/>
    <w:rsid w:val="00AE4FB2"/>
    <w:rsid w:val="00AE54A3"/>
    <w:rsid w:val="00AE5D72"/>
    <w:rsid w:val="00AF0408"/>
    <w:rsid w:val="00AF1426"/>
    <w:rsid w:val="00AF1DF9"/>
    <w:rsid w:val="00AF4A91"/>
    <w:rsid w:val="00AF53E3"/>
    <w:rsid w:val="00AF6B21"/>
    <w:rsid w:val="00AF7751"/>
    <w:rsid w:val="00B0068D"/>
    <w:rsid w:val="00B0119D"/>
    <w:rsid w:val="00B02A76"/>
    <w:rsid w:val="00B031EB"/>
    <w:rsid w:val="00B040C8"/>
    <w:rsid w:val="00B05445"/>
    <w:rsid w:val="00B10376"/>
    <w:rsid w:val="00B11F5B"/>
    <w:rsid w:val="00B13386"/>
    <w:rsid w:val="00B14205"/>
    <w:rsid w:val="00B218E7"/>
    <w:rsid w:val="00B2203F"/>
    <w:rsid w:val="00B223DC"/>
    <w:rsid w:val="00B22899"/>
    <w:rsid w:val="00B2332A"/>
    <w:rsid w:val="00B23FC3"/>
    <w:rsid w:val="00B24BF4"/>
    <w:rsid w:val="00B25323"/>
    <w:rsid w:val="00B26B14"/>
    <w:rsid w:val="00B26E39"/>
    <w:rsid w:val="00B3093B"/>
    <w:rsid w:val="00B32E8A"/>
    <w:rsid w:val="00B33E63"/>
    <w:rsid w:val="00B355DF"/>
    <w:rsid w:val="00B376D9"/>
    <w:rsid w:val="00B37DE3"/>
    <w:rsid w:val="00B45330"/>
    <w:rsid w:val="00B46F26"/>
    <w:rsid w:val="00B50C21"/>
    <w:rsid w:val="00B529EC"/>
    <w:rsid w:val="00B52AE0"/>
    <w:rsid w:val="00B52FEC"/>
    <w:rsid w:val="00B53CEE"/>
    <w:rsid w:val="00B54D44"/>
    <w:rsid w:val="00B564ED"/>
    <w:rsid w:val="00B61F89"/>
    <w:rsid w:val="00B6273B"/>
    <w:rsid w:val="00B643EA"/>
    <w:rsid w:val="00B6508E"/>
    <w:rsid w:val="00B65AA1"/>
    <w:rsid w:val="00B67069"/>
    <w:rsid w:val="00B70872"/>
    <w:rsid w:val="00B70D82"/>
    <w:rsid w:val="00B752A8"/>
    <w:rsid w:val="00B753BC"/>
    <w:rsid w:val="00B75446"/>
    <w:rsid w:val="00B76AAC"/>
    <w:rsid w:val="00B77519"/>
    <w:rsid w:val="00B77584"/>
    <w:rsid w:val="00B80850"/>
    <w:rsid w:val="00B8102B"/>
    <w:rsid w:val="00B821E1"/>
    <w:rsid w:val="00B8323E"/>
    <w:rsid w:val="00B85DBB"/>
    <w:rsid w:val="00B86852"/>
    <w:rsid w:val="00B920A0"/>
    <w:rsid w:val="00B93F3C"/>
    <w:rsid w:val="00B94AD3"/>
    <w:rsid w:val="00B94E2A"/>
    <w:rsid w:val="00B95FE9"/>
    <w:rsid w:val="00BA0187"/>
    <w:rsid w:val="00BA217D"/>
    <w:rsid w:val="00BA3649"/>
    <w:rsid w:val="00BA5445"/>
    <w:rsid w:val="00BA5C7E"/>
    <w:rsid w:val="00BA74CB"/>
    <w:rsid w:val="00BA75CA"/>
    <w:rsid w:val="00BB0183"/>
    <w:rsid w:val="00BB044A"/>
    <w:rsid w:val="00BB0776"/>
    <w:rsid w:val="00BB2084"/>
    <w:rsid w:val="00BB2A15"/>
    <w:rsid w:val="00BB2DEA"/>
    <w:rsid w:val="00BB3551"/>
    <w:rsid w:val="00BB3C72"/>
    <w:rsid w:val="00BB44E9"/>
    <w:rsid w:val="00BB57D4"/>
    <w:rsid w:val="00BB7F0E"/>
    <w:rsid w:val="00BC0CFB"/>
    <w:rsid w:val="00BC0FB8"/>
    <w:rsid w:val="00BC1A06"/>
    <w:rsid w:val="00BC1F6B"/>
    <w:rsid w:val="00BC404F"/>
    <w:rsid w:val="00BC49D8"/>
    <w:rsid w:val="00BC4FAC"/>
    <w:rsid w:val="00BC53C7"/>
    <w:rsid w:val="00BC5D8F"/>
    <w:rsid w:val="00BC6E92"/>
    <w:rsid w:val="00BC7BAF"/>
    <w:rsid w:val="00BD2F53"/>
    <w:rsid w:val="00BD2FC7"/>
    <w:rsid w:val="00BD3A89"/>
    <w:rsid w:val="00BD5518"/>
    <w:rsid w:val="00BD5576"/>
    <w:rsid w:val="00BD5BB6"/>
    <w:rsid w:val="00BD74FB"/>
    <w:rsid w:val="00BE133A"/>
    <w:rsid w:val="00BE1D6E"/>
    <w:rsid w:val="00BE2833"/>
    <w:rsid w:val="00BE5091"/>
    <w:rsid w:val="00BE714F"/>
    <w:rsid w:val="00BF1854"/>
    <w:rsid w:val="00BF220F"/>
    <w:rsid w:val="00BF2BCE"/>
    <w:rsid w:val="00BF329F"/>
    <w:rsid w:val="00BF61F8"/>
    <w:rsid w:val="00C00CC2"/>
    <w:rsid w:val="00C03313"/>
    <w:rsid w:val="00C03996"/>
    <w:rsid w:val="00C06F08"/>
    <w:rsid w:val="00C10A63"/>
    <w:rsid w:val="00C11500"/>
    <w:rsid w:val="00C11677"/>
    <w:rsid w:val="00C1167C"/>
    <w:rsid w:val="00C11EE2"/>
    <w:rsid w:val="00C12AAD"/>
    <w:rsid w:val="00C134AD"/>
    <w:rsid w:val="00C1615B"/>
    <w:rsid w:val="00C172C6"/>
    <w:rsid w:val="00C20ED6"/>
    <w:rsid w:val="00C21018"/>
    <w:rsid w:val="00C2184F"/>
    <w:rsid w:val="00C22556"/>
    <w:rsid w:val="00C2553C"/>
    <w:rsid w:val="00C25FEE"/>
    <w:rsid w:val="00C265C9"/>
    <w:rsid w:val="00C26751"/>
    <w:rsid w:val="00C27C12"/>
    <w:rsid w:val="00C30330"/>
    <w:rsid w:val="00C30878"/>
    <w:rsid w:val="00C30BB6"/>
    <w:rsid w:val="00C3167A"/>
    <w:rsid w:val="00C31DE9"/>
    <w:rsid w:val="00C356C9"/>
    <w:rsid w:val="00C35B1B"/>
    <w:rsid w:val="00C401B2"/>
    <w:rsid w:val="00C40E24"/>
    <w:rsid w:val="00C410F2"/>
    <w:rsid w:val="00C412F1"/>
    <w:rsid w:val="00C4273C"/>
    <w:rsid w:val="00C42DDC"/>
    <w:rsid w:val="00C432BC"/>
    <w:rsid w:val="00C45143"/>
    <w:rsid w:val="00C4548B"/>
    <w:rsid w:val="00C460FD"/>
    <w:rsid w:val="00C523BC"/>
    <w:rsid w:val="00C52657"/>
    <w:rsid w:val="00C536CE"/>
    <w:rsid w:val="00C539F5"/>
    <w:rsid w:val="00C5482A"/>
    <w:rsid w:val="00C54BB7"/>
    <w:rsid w:val="00C55E0E"/>
    <w:rsid w:val="00C574CB"/>
    <w:rsid w:val="00C57BBA"/>
    <w:rsid w:val="00C57EB4"/>
    <w:rsid w:val="00C61A99"/>
    <w:rsid w:val="00C64BE6"/>
    <w:rsid w:val="00C65208"/>
    <w:rsid w:val="00C67261"/>
    <w:rsid w:val="00C7018D"/>
    <w:rsid w:val="00C70399"/>
    <w:rsid w:val="00C70D48"/>
    <w:rsid w:val="00C71331"/>
    <w:rsid w:val="00C741A6"/>
    <w:rsid w:val="00C74AB0"/>
    <w:rsid w:val="00C74F37"/>
    <w:rsid w:val="00C75AB6"/>
    <w:rsid w:val="00C812FC"/>
    <w:rsid w:val="00C81CE8"/>
    <w:rsid w:val="00C82ED5"/>
    <w:rsid w:val="00C83C53"/>
    <w:rsid w:val="00C84511"/>
    <w:rsid w:val="00C85350"/>
    <w:rsid w:val="00C9238B"/>
    <w:rsid w:val="00C929B7"/>
    <w:rsid w:val="00C92C3E"/>
    <w:rsid w:val="00C93140"/>
    <w:rsid w:val="00C94721"/>
    <w:rsid w:val="00C9720F"/>
    <w:rsid w:val="00C97253"/>
    <w:rsid w:val="00CA1E8E"/>
    <w:rsid w:val="00CA1FEA"/>
    <w:rsid w:val="00CA2DD3"/>
    <w:rsid w:val="00CA3A45"/>
    <w:rsid w:val="00CA5C51"/>
    <w:rsid w:val="00CA616C"/>
    <w:rsid w:val="00CA6A37"/>
    <w:rsid w:val="00CB03CD"/>
    <w:rsid w:val="00CB0C62"/>
    <w:rsid w:val="00CB0C8E"/>
    <w:rsid w:val="00CB102D"/>
    <w:rsid w:val="00CB1271"/>
    <w:rsid w:val="00CB3284"/>
    <w:rsid w:val="00CB4358"/>
    <w:rsid w:val="00CB4405"/>
    <w:rsid w:val="00CB4EEE"/>
    <w:rsid w:val="00CB56F9"/>
    <w:rsid w:val="00CB57BA"/>
    <w:rsid w:val="00CB7113"/>
    <w:rsid w:val="00CB7543"/>
    <w:rsid w:val="00CB7874"/>
    <w:rsid w:val="00CC1399"/>
    <w:rsid w:val="00CC1829"/>
    <w:rsid w:val="00CC1D0E"/>
    <w:rsid w:val="00CC21E0"/>
    <w:rsid w:val="00CC22C7"/>
    <w:rsid w:val="00CC3565"/>
    <w:rsid w:val="00CC5405"/>
    <w:rsid w:val="00CC6719"/>
    <w:rsid w:val="00CC6BA7"/>
    <w:rsid w:val="00CC6F1A"/>
    <w:rsid w:val="00CC727C"/>
    <w:rsid w:val="00CD01D4"/>
    <w:rsid w:val="00CD0359"/>
    <w:rsid w:val="00CD11CA"/>
    <w:rsid w:val="00CD24FC"/>
    <w:rsid w:val="00CD320B"/>
    <w:rsid w:val="00CD33A2"/>
    <w:rsid w:val="00CD3560"/>
    <w:rsid w:val="00CD3643"/>
    <w:rsid w:val="00CD438A"/>
    <w:rsid w:val="00CD62C1"/>
    <w:rsid w:val="00CD6ACF"/>
    <w:rsid w:val="00CD7DA4"/>
    <w:rsid w:val="00CD7E3E"/>
    <w:rsid w:val="00CE411B"/>
    <w:rsid w:val="00CE5AC2"/>
    <w:rsid w:val="00CE64C7"/>
    <w:rsid w:val="00CE7424"/>
    <w:rsid w:val="00CE7C3E"/>
    <w:rsid w:val="00CE7EBA"/>
    <w:rsid w:val="00CF0E29"/>
    <w:rsid w:val="00CF1FEA"/>
    <w:rsid w:val="00CF4774"/>
    <w:rsid w:val="00CF4D3D"/>
    <w:rsid w:val="00D002F5"/>
    <w:rsid w:val="00D02E2B"/>
    <w:rsid w:val="00D0540F"/>
    <w:rsid w:val="00D0786F"/>
    <w:rsid w:val="00D12F8E"/>
    <w:rsid w:val="00D14FE9"/>
    <w:rsid w:val="00D15103"/>
    <w:rsid w:val="00D155BA"/>
    <w:rsid w:val="00D17BF4"/>
    <w:rsid w:val="00D20CBA"/>
    <w:rsid w:val="00D22127"/>
    <w:rsid w:val="00D2218F"/>
    <w:rsid w:val="00D23761"/>
    <w:rsid w:val="00D23902"/>
    <w:rsid w:val="00D241DE"/>
    <w:rsid w:val="00D25008"/>
    <w:rsid w:val="00D25A99"/>
    <w:rsid w:val="00D26B07"/>
    <w:rsid w:val="00D31729"/>
    <w:rsid w:val="00D41AC0"/>
    <w:rsid w:val="00D4235D"/>
    <w:rsid w:val="00D43449"/>
    <w:rsid w:val="00D434FD"/>
    <w:rsid w:val="00D4403D"/>
    <w:rsid w:val="00D455EF"/>
    <w:rsid w:val="00D46938"/>
    <w:rsid w:val="00D5089D"/>
    <w:rsid w:val="00D5131C"/>
    <w:rsid w:val="00D51458"/>
    <w:rsid w:val="00D51951"/>
    <w:rsid w:val="00D51F64"/>
    <w:rsid w:val="00D53237"/>
    <w:rsid w:val="00D54AA1"/>
    <w:rsid w:val="00D56E4B"/>
    <w:rsid w:val="00D60050"/>
    <w:rsid w:val="00D628F8"/>
    <w:rsid w:val="00D63010"/>
    <w:rsid w:val="00D63463"/>
    <w:rsid w:val="00D63C6A"/>
    <w:rsid w:val="00D64002"/>
    <w:rsid w:val="00D64654"/>
    <w:rsid w:val="00D6587E"/>
    <w:rsid w:val="00D66142"/>
    <w:rsid w:val="00D7221F"/>
    <w:rsid w:val="00D73D17"/>
    <w:rsid w:val="00D7448C"/>
    <w:rsid w:val="00D749C2"/>
    <w:rsid w:val="00D7529B"/>
    <w:rsid w:val="00D76231"/>
    <w:rsid w:val="00D7767D"/>
    <w:rsid w:val="00D810D1"/>
    <w:rsid w:val="00D81C04"/>
    <w:rsid w:val="00D846FA"/>
    <w:rsid w:val="00D8502A"/>
    <w:rsid w:val="00D86258"/>
    <w:rsid w:val="00D90723"/>
    <w:rsid w:val="00D92B8F"/>
    <w:rsid w:val="00D93B75"/>
    <w:rsid w:val="00D94100"/>
    <w:rsid w:val="00D952CD"/>
    <w:rsid w:val="00D956A3"/>
    <w:rsid w:val="00D95779"/>
    <w:rsid w:val="00D957FD"/>
    <w:rsid w:val="00DA02A9"/>
    <w:rsid w:val="00DA2498"/>
    <w:rsid w:val="00DA3328"/>
    <w:rsid w:val="00DA3414"/>
    <w:rsid w:val="00DA35F5"/>
    <w:rsid w:val="00DA4465"/>
    <w:rsid w:val="00DA5068"/>
    <w:rsid w:val="00DA59BA"/>
    <w:rsid w:val="00DB1D92"/>
    <w:rsid w:val="00DB3E1E"/>
    <w:rsid w:val="00DB4048"/>
    <w:rsid w:val="00DB6A2F"/>
    <w:rsid w:val="00DB7054"/>
    <w:rsid w:val="00DC0369"/>
    <w:rsid w:val="00DC0743"/>
    <w:rsid w:val="00DC1EA7"/>
    <w:rsid w:val="00DC1F47"/>
    <w:rsid w:val="00DC2910"/>
    <w:rsid w:val="00DC2C9B"/>
    <w:rsid w:val="00DC2F28"/>
    <w:rsid w:val="00DD164B"/>
    <w:rsid w:val="00DD2D65"/>
    <w:rsid w:val="00DD43BD"/>
    <w:rsid w:val="00DD45A4"/>
    <w:rsid w:val="00DD590B"/>
    <w:rsid w:val="00DD68C9"/>
    <w:rsid w:val="00DE135B"/>
    <w:rsid w:val="00DE25C1"/>
    <w:rsid w:val="00DE37B1"/>
    <w:rsid w:val="00DE3A96"/>
    <w:rsid w:val="00DE6D4A"/>
    <w:rsid w:val="00DE7F34"/>
    <w:rsid w:val="00DF3E05"/>
    <w:rsid w:val="00DF4B11"/>
    <w:rsid w:val="00DF4C1D"/>
    <w:rsid w:val="00DF626B"/>
    <w:rsid w:val="00E00125"/>
    <w:rsid w:val="00E00313"/>
    <w:rsid w:val="00E01FC0"/>
    <w:rsid w:val="00E03128"/>
    <w:rsid w:val="00E04281"/>
    <w:rsid w:val="00E06E4E"/>
    <w:rsid w:val="00E10473"/>
    <w:rsid w:val="00E10FBE"/>
    <w:rsid w:val="00E11030"/>
    <w:rsid w:val="00E11728"/>
    <w:rsid w:val="00E12226"/>
    <w:rsid w:val="00E125D7"/>
    <w:rsid w:val="00E12819"/>
    <w:rsid w:val="00E12C9E"/>
    <w:rsid w:val="00E1388E"/>
    <w:rsid w:val="00E14A60"/>
    <w:rsid w:val="00E15DBF"/>
    <w:rsid w:val="00E16B09"/>
    <w:rsid w:val="00E16C29"/>
    <w:rsid w:val="00E170E8"/>
    <w:rsid w:val="00E22F34"/>
    <w:rsid w:val="00E238A9"/>
    <w:rsid w:val="00E26D3E"/>
    <w:rsid w:val="00E27926"/>
    <w:rsid w:val="00E30155"/>
    <w:rsid w:val="00E3119C"/>
    <w:rsid w:val="00E3136C"/>
    <w:rsid w:val="00E3274C"/>
    <w:rsid w:val="00E36B5F"/>
    <w:rsid w:val="00E40D52"/>
    <w:rsid w:val="00E442CE"/>
    <w:rsid w:val="00E4491E"/>
    <w:rsid w:val="00E47DC7"/>
    <w:rsid w:val="00E520E8"/>
    <w:rsid w:val="00E526E4"/>
    <w:rsid w:val="00E546C6"/>
    <w:rsid w:val="00E55742"/>
    <w:rsid w:val="00E56684"/>
    <w:rsid w:val="00E60B1E"/>
    <w:rsid w:val="00E6260B"/>
    <w:rsid w:val="00E62C96"/>
    <w:rsid w:val="00E632A4"/>
    <w:rsid w:val="00E64140"/>
    <w:rsid w:val="00E649A9"/>
    <w:rsid w:val="00E65681"/>
    <w:rsid w:val="00E66379"/>
    <w:rsid w:val="00E66589"/>
    <w:rsid w:val="00E66718"/>
    <w:rsid w:val="00E7008D"/>
    <w:rsid w:val="00E71BC3"/>
    <w:rsid w:val="00E72090"/>
    <w:rsid w:val="00E75FF0"/>
    <w:rsid w:val="00E803DA"/>
    <w:rsid w:val="00E82A6D"/>
    <w:rsid w:val="00E83A11"/>
    <w:rsid w:val="00E844A4"/>
    <w:rsid w:val="00E85223"/>
    <w:rsid w:val="00E85924"/>
    <w:rsid w:val="00E90CE6"/>
    <w:rsid w:val="00E91E25"/>
    <w:rsid w:val="00E94E4B"/>
    <w:rsid w:val="00E95100"/>
    <w:rsid w:val="00E959BD"/>
    <w:rsid w:val="00E966F3"/>
    <w:rsid w:val="00E96846"/>
    <w:rsid w:val="00E97895"/>
    <w:rsid w:val="00E97B58"/>
    <w:rsid w:val="00E97F03"/>
    <w:rsid w:val="00EA279B"/>
    <w:rsid w:val="00EA4A66"/>
    <w:rsid w:val="00EA51FB"/>
    <w:rsid w:val="00EA7F88"/>
    <w:rsid w:val="00EB1120"/>
    <w:rsid w:val="00EB13D6"/>
    <w:rsid w:val="00EB66A8"/>
    <w:rsid w:val="00EB670C"/>
    <w:rsid w:val="00EB6CD2"/>
    <w:rsid w:val="00EC24D4"/>
    <w:rsid w:val="00EC38D8"/>
    <w:rsid w:val="00EC3E9B"/>
    <w:rsid w:val="00EC4FDC"/>
    <w:rsid w:val="00EC572E"/>
    <w:rsid w:val="00EC6CDF"/>
    <w:rsid w:val="00EC76F3"/>
    <w:rsid w:val="00EC7995"/>
    <w:rsid w:val="00EC7D51"/>
    <w:rsid w:val="00ED071D"/>
    <w:rsid w:val="00ED0D6D"/>
    <w:rsid w:val="00ED54DD"/>
    <w:rsid w:val="00ED5A36"/>
    <w:rsid w:val="00ED6AE9"/>
    <w:rsid w:val="00ED6D2C"/>
    <w:rsid w:val="00ED6E3F"/>
    <w:rsid w:val="00ED6F9A"/>
    <w:rsid w:val="00ED7349"/>
    <w:rsid w:val="00ED77B9"/>
    <w:rsid w:val="00EE1415"/>
    <w:rsid w:val="00EE18A5"/>
    <w:rsid w:val="00EE232C"/>
    <w:rsid w:val="00EE2947"/>
    <w:rsid w:val="00EE3B6C"/>
    <w:rsid w:val="00EE4B19"/>
    <w:rsid w:val="00EE5500"/>
    <w:rsid w:val="00EE5FA8"/>
    <w:rsid w:val="00EE674B"/>
    <w:rsid w:val="00EE7E7A"/>
    <w:rsid w:val="00EF02CC"/>
    <w:rsid w:val="00EF0744"/>
    <w:rsid w:val="00EF0A6E"/>
    <w:rsid w:val="00EF2932"/>
    <w:rsid w:val="00EF2A20"/>
    <w:rsid w:val="00EF2C61"/>
    <w:rsid w:val="00EF2C65"/>
    <w:rsid w:val="00EF6840"/>
    <w:rsid w:val="00F00A69"/>
    <w:rsid w:val="00F017A6"/>
    <w:rsid w:val="00F02000"/>
    <w:rsid w:val="00F03924"/>
    <w:rsid w:val="00F03E70"/>
    <w:rsid w:val="00F06574"/>
    <w:rsid w:val="00F06AD9"/>
    <w:rsid w:val="00F1028C"/>
    <w:rsid w:val="00F1047C"/>
    <w:rsid w:val="00F114C4"/>
    <w:rsid w:val="00F11E70"/>
    <w:rsid w:val="00F14EC2"/>
    <w:rsid w:val="00F152DE"/>
    <w:rsid w:val="00F155BE"/>
    <w:rsid w:val="00F16F66"/>
    <w:rsid w:val="00F176D3"/>
    <w:rsid w:val="00F1784F"/>
    <w:rsid w:val="00F207CB"/>
    <w:rsid w:val="00F20E9F"/>
    <w:rsid w:val="00F21A59"/>
    <w:rsid w:val="00F22806"/>
    <w:rsid w:val="00F2410F"/>
    <w:rsid w:val="00F2488E"/>
    <w:rsid w:val="00F24D68"/>
    <w:rsid w:val="00F26DC0"/>
    <w:rsid w:val="00F27C16"/>
    <w:rsid w:val="00F30E99"/>
    <w:rsid w:val="00F31F71"/>
    <w:rsid w:val="00F35422"/>
    <w:rsid w:val="00F3724C"/>
    <w:rsid w:val="00F37549"/>
    <w:rsid w:val="00F37E8A"/>
    <w:rsid w:val="00F401C8"/>
    <w:rsid w:val="00F42A83"/>
    <w:rsid w:val="00F42F6E"/>
    <w:rsid w:val="00F446D2"/>
    <w:rsid w:val="00F453DC"/>
    <w:rsid w:val="00F458C5"/>
    <w:rsid w:val="00F46742"/>
    <w:rsid w:val="00F52872"/>
    <w:rsid w:val="00F54C3E"/>
    <w:rsid w:val="00F54F8C"/>
    <w:rsid w:val="00F54FA1"/>
    <w:rsid w:val="00F55902"/>
    <w:rsid w:val="00F56017"/>
    <w:rsid w:val="00F56AFD"/>
    <w:rsid w:val="00F56D36"/>
    <w:rsid w:val="00F56EA9"/>
    <w:rsid w:val="00F5724C"/>
    <w:rsid w:val="00F5798D"/>
    <w:rsid w:val="00F60DE8"/>
    <w:rsid w:val="00F6129C"/>
    <w:rsid w:val="00F621B8"/>
    <w:rsid w:val="00F63C68"/>
    <w:rsid w:val="00F65540"/>
    <w:rsid w:val="00F66D04"/>
    <w:rsid w:val="00F70260"/>
    <w:rsid w:val="00F719EF"/>
    <w:rsid w:val="00F72274"/>
    <w:rsid w:val="00F727DF"/>
    <w:rsid w:val="00F73B66"/>
    <w:rsid w:val="00F745A4"/>
    <w:rsid w:val="00F74BAD"/>
    <w:rsid w:val="00F74E55"/>
    <w:rsid w:val="00F75D5F"/>
    <w:rsid w:val="00F76FC8"/>
    <w:rsid w:val="00F77948"/>
    <w:rsid w:val="00F77FFC"/>
    <w:rsid w:val="00F811B5"/>
    <w:rsid w:val="00F839C4"/>
    <w:rsid w:val="00F83DF0"/>
    <w:rsid w:val="00F85F91"/>
    <w:rsid w:val="00F86A39"/>
    <w:rsid w:val="00F9118B"/>
    <w:rsid w:val="00F93C6A"/>
    <w:rsid w:val="00F94B3F"/>
    <w:rsid w:val="00F9631A"/>
    <w:rsid w:val="00F9775C"/>
    <w:rsid w:val="00F97C25"/>
    <w:rsid w:val="00FA2907"/>
    <w:rsid w:val="00FA2EBF"/>
    <w:rsid w:val="00FA4179"/>
    <w:rsid w:val="00FA4A8A"/>
    <w:rsid w:val="00FA55CB"/>
    <w:rsid w:val="00FB0AB6"/>
    <w:rsid w:val="00FB1643"/>
    <w:rsid w:val="00FB1687"/>
    <w:rsid w:val="00FB1795"/>
    <w:rsid w:val="00FB19FB"/>
    <w:rsid w:val="00FB2100"/>
    <w:rsid w:val="00FB2B66"/>
    <w:rsid w:val="00FB2EE8"/>
    <w:rsid w:val="00FB49F9"/>
    <w:rsid w:val="00FC270C"/>
    <w:rsid w:val="00FC3D76"/>
    <w:rsid w:val="00FC4788"/>
    <w:rsid w:val="00FC6208"/>
    <w:rsid w:val="00FC6478"/>
    <w:rsid w:val="00FC75B2"/>
    <w:rsid w:val="00FC7D9D"/>
    <w:rsid w:val="00FD028A"/>
    <w:rsid w:val="00FD13A9"/>
    <w:rsid w:val="00FD1749"/>
    <w:rsid w:val="00FD3868"/>
    <w:rsid w:val="00FD413E"/>
    <w:rsid w:val="00FD42CD"/>
    <w:rsid w:val="00FD5787"/>
    <w:rsid w:val="00FD5AC6"/>
    <w:rsid w:val="00FD5D7B"/>
    <w:rsid w:val="00FD5EF2"/>
    <w:rsid w:val="00FD60FD"/>
    <w:rsid w:val="00FE0A60"/>
    <w:rsid w:val="00FE1CB1"/>
    <w:rsid w:val="00FE3052"/>
    <w:rsid w:val="00FE3AAD"/>
    <w:rsid w:val="00FE504E"/>
    <w:rsid w:val="00FE5667"/>
    <w:rsid w:val="00FE5781"/>
    <w:rsid w:val="00FE77CB"/>
    <w:rsid w:val="00FE7A6F"/>
    <w:rsid w:val="00FF050C"/>
    <w:rsid w:val="00FF08E7"/>
    <w:rsid w:val="00FF3776"/>
    <w:rsid w:val="00FF3B5D"/>
    <w:rsid w:val="00FF42DD"/>
    <w:rsid w:val="00FF449F"/>
    <w:rsid w:val="00FF5CE6"/>
    <w:rsid w:val="00FF68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113CA"/>
  <w14:discardImageEditingData/>
  <w15:chartTrackingRefBased/>
  <w15:docId w15:val="{EAFD6703-E295-4268-B887-549320D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kern w:val="2"/>
        <w:lang w:val="et-EE" w:eastAsia="en-US" w:bidi="ar-SA"/>
        <w14:ligatures w14:val="standardContextual"/>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A62913"/>
    <w:pPr>
      <w:spacing w:line="240" w:lineRule="auto"/>
    </w:pPr>
    <w:rPr>
      <w:rFonts w:ascii="Arial" w:hAnsi="Arial"/>
    </w:rPr>
  </w:style>
  <w:style w:type="paragraph" w:styleId="Heading1">
    <w:name w:val="heading 1"/>
    <w:basedOn w:val="Normal"/>
    <w:next w:val="Normal"/>
    <w:link w:val="Heading1Char"/>
    <w:qFormat/>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spacing w:after="240"/>
      <w:outlineLvl w:val="1"/>
    </w:pPr>
    <w:rPr>
      <w:rFonts w:eastAsiaTheme="majorEastAsia"/>
      <w:b/>
    </w:rPr>
  </w:style>
  <w:style w:type="paragraph" w:styleId="Heading3">
    <w:name w:val="heading 3"/>
    <w:basedOn w:val="Normal"/>
    <w:next w:val="Normal"/>
    <w:link w:val="Heading3Char"/>
    <w:unhideWhenUsed/>
    <w:qFormat/>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1908AB"/>
    <w:pPr>
      <w:numPr>
        <w:ilvl w:val="3"/>
        <w:numId w:val="4"/>
      </w:numPr>
      <w:spacing w:after="240"/>
      <w:outlineLvl w:val="3"/>
    </w:pPr>
    <w:rPr>
      <w:rFonts w:eastAsiaTheme="majorEastAsia"/>
    </w:rPr>
  </w:style>
  <w:style w:type="paragraph" w:styleId="Heading5">
    <w:name w:val="heading 5"/>
    <w:basedOn w:val="Normal"/>
    <w:next w:val="Normal"/>
    <w:link w:val="Heading5Char"/>
    <w:unhideWhenUsed/>
    <w:qFormat/>
    <w:pPr>
      <w:numPr>
        <w:ilvl w:val="4"/>
        <w:numId w:val="4"/>
      </w:numPr>
      <w:outlineLvl w:val="4"/>
    </w:pPr>
    <w:rPr>
      <w:rFonts w:eastAsiaTheme="majorEastAsia"/>
    </w:rPr>
  </w:style>
  <w:style w:type="paragraph" w:styleId="Heading6">
    <w:name w:val="heading 6"/>
    <w:basedOn w:val="Normal"/>
    <w:next w:val="Normal"/>
    <w:link w:val="Heading6Char"/>
    <w:unhideWhenUsed/>
    <w:qFormat/>
    <w:pPr>
      <w:numPr>
        <w:ilvl w:val="5"/>
        <w:numId w:val="4"/>
      </w:numPr>
      <w:spacing w:after="120"/>
      <w:outlineLvl w:val="5"/>
    </w:pPr>
    <w:rPr>
      <w:rFonts w:eastAsiaTheme="majorEastAsia"/>
    </w:rPr>
  </w:style>
  <w:style w:type="paragraph" w:styleId="Heading7">
    <w:name w:val="heading 7"/>
    <w:basedOn w:val="Normal"/>
    <w:next w:val="Normal"/>
    <w:link w:val="Heading7Char"/>
    <w:uiPriority w:val="9"/>
    <w:semiHidden/>
    <w:unhideWhenUsed/>
    <w:qFormat/>
    <w:rsid w:val="00583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kern w:val="0"/>
      <w:sz w:val="16"/>
      <w:szCs w:val="16"/>
      <w14:ligatures w14:val="non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4"/>
      </w:numPr>
      <w:spacing w:after="100"/>
      <w:ind w:left="1117" w:hanging="397"/>
    </w:pPr>
    <w:rPr>
      <w:kern w:val="20"/>
    </w:rPr>
  </w:style>
  <w:style w:type="paragraph" w:styleId="ListBullet2">
    <w:name w:val="List Bullet 2"/>
    <w:basedOn w:val="Normal"/>
    <w:uiPriority w:val="99"/>
    <w:unhideWhenUsed/>
    <w:pPr>
      <w:numPr>
        <w:numId w:val="9"/>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rPr>
  </w:style>
  <w:style w:type="paragraph" w:styleId="ListBullet3">
    <w:name w:val="List Bullet 3"/>
    <w:basedOn w:val="Normal"/>
    <w:uiPriority w:val="99"/>
    <w:unhideWhenUsed/>
    <w:pPr>
      <w:numPr>
        <w:numId w:val="10"/>
      </w:numPr>
    </w:pPr>
    <w:rPr>
      <w:rFonts w:cstheme="minorBidi"/>
    </w:rPr>
  </w:style>
  <w:style w:type="paragraph" w:customStyle="1" w:styleId="FirstPagetitle10">
    <w:name w:val="First Page title 10"/>
    <w:basedOn w:val="Normal"/>
    <w:qFormat/>
    <w:rsid w:val="009C69FD"/>
    <w:pPr>
      <w:spacing w:before="120" w:after="240"/>
      <w:jc w:val="center"/>
    </w:pPr>
    <w:rPr>
      <w:rFonts w:cs="Arial"/>
      <w:b/>
      <w:caps/>
      <w:noProof/>
      <w:kern w:val="20"/>
      <w:szCs w:val="22"/>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style>
  <w:style w:type="paragraph" w:styleId="FootnoteText">
    <w:name w:val="footnote text"/>
    <w:basedOn w:val="Normal"/>
    <w:link w:val="FootnoteTextChar"/>
    <w:rsid w:val="009C69FD"/>
    <w:pPr>
      <w:ind w:left="284" w:hanging="284"/>
    </w:pPr>
    <w:rPr>
      <w:sz w:val="18"/>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3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A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39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9AC"/>
    <w:rPr>
      <w:rFonts w:ascii="Arial" w:hAnsi="Arial"/>
      <w:i/>
      <w:iCs/>
      <w:color w:val="404040" w:themeColor="text1" w:themeTint="BF"/>
    </w:rPr>
  </w:style>
  <w:style w:type="character" w:styleId="IntenseEmphasis">
    <w:name w:val="Intense Emphasis"/>
    <w:basedOn w:val="DefaultParagraphFont"/>
    <w:uiPriority w:val="21"/>
    <w:qFormat/>
    <w:rsid w:val="005839AC"/>
    <w:rPr>
      <w:i/>
      <w:iCs/>
      <w:color w:val="365F91" w:themeColor="accent1" w:themeShade="BF"/>
    </w:rPr>
  </w:style>
  <w:style w:type="character" w:styleId="IntenseReference">
    <w:name w:val="Intense Reference"/>
    <w:basedOn w:val="DefaultParagraphFont"/>
    <w:uiPriority w:val="32"/>
    <w:qFormat/>
    <w:rsid w:val="005839AC"/>
    <w:rPr>
      <w:b/>
      <w:bCs/>
      <w:smallCaps/>
      <w:color w:val="365F91" w:themeColor="accent1" w:themeShade="BF"/>
      <w:spacing w:val="5"/>
    </w:rPr>
  </w:style>
  <w:style w:type="character" w:styleId="CommentReference">
    <w:name w:val="annotation reference"/>
    <w:basedOn w:val="DefaultParagraphFont"/>
    <w:uiPriority w:val="99"/>
    <w:semiHidden/>
    <w:unhideWhenUsed/>
    <w:rsid w:val="00444311"/>
    <w:rPr>
      <w:sz w:val="16"/>
      <w:szCs w:val="16"/>
    </w:rPr>
  </w:style>
  <w:style w:type="paragraph" w:styleId="CommentText">
    <w:name w:val="annotation text"/>
    <w:basedOn w:val="Normal"/>
    <w:link w:val="CommentTextChar"/>
    <w:uiPriority w:val="99"/>
    <w:unhideWhenUsed/>
    <w:rsid w:val="00444311"/>
  </w:style>
  <w:style w:type="character" w:customStyle="1" w:styleId="CommentTextChar">
    <w:name w:val="Comment Text Char"/>
    <w:basedOn w:val="DefaultParagraphFont"/>
    <w:link w:val="CommentText"/>
    <w:uiPriority w:val="99"/>
    <w:rsid w:val="00444311"/>
    <w:rPr>
      <w:rFonts w:ascii="Arial" w:hAnsi="Arial"/>
    </w:rPr>
  </w:style>
  <w:style w:type="paragraph" w:styleId="CommentSubject">
    <w:name w:val="annotation subject"/>
    <w:basedOn w:val="CommentText"/>
    <w:next w:val="CommentText"/>
    <w:link w:val="CommentSubjectChar"/>
    <w:uiPriority w:val="99"/>
    <w:semiHidden/>
    <w:unhideWhenUsed/>
    <w:rsid w:val="00444311"/>
    <w:rPr>
      <w:b/>
      <w:bCs/>
    </w:rPr>
  </w:style>
  <w:style w:type="character" w:customStyle="1" w:styleId="CommentSubjectChar">
    <w:name w:val="Comment Subject Char"/>
    <w:basedOn w:val="CommentTextChar"/>
    <w:link w:val="CommentSubject"/>
    <w:uiPriority w:val="99"/>
    <w:semiHidden/>
    <w:rsid w:val="00444311"/>
    <w:rPr>
      <w:rFonts w:ascii="Arial" w:hAnsi="Arial"/>
      <w:b/>
      <w:bCs/>
    </w:rPr>
  </w:style>
  <w:style w:type="paragraph" w:styleId="Revision">
    <w:name w:val="Revision"/>
    <w:hidden/>
    <w:uiPriority w:val="99"/>
    <w:semiHidden/>
    <w:rsid w:val="00A63F82"/>
    <w:pPr>
      <w:spacing w:line="240" w:lineRule="auto"/>
      <w:jc w:val="left"/>
    </w:pPr>
    <w:rPr>
      <w:rFonts w:ascii="Arial" w:hAnsi="Arial"/>
    </w:rPr>
  </w:style>
  <w:style w:type="character" w:styleId="Hyperlink">
    <w:name w:val="Hyperlink"/>
    <w:basedOn w:val="DefaultParagraphFont"/>
    <w:uiPriority w:val="99"/>
    <w:unhideWhenUsed/>
    <w:rsid w:val="00DB1D92"/>
    <w:rPr>
      <w:color w:val="0000FF" w:themeColor="hyperlink"/>
      <w:u w:val="single"/>
    </w:rPr>
  </w:style>
  <w:style w:type="character" w:styleId="UnresolvedMention">
    <w:name w:val="Unresolved Mention"/>
    <w:basedOn w:val="DefaultParagraphFont"/>
    <w:uiPriority w:val="99"/>
    <w:semiHidden/>
    <w:unhideWhenUsed/>
    <w:rsid w:val="00DB1D92"/>
    <w:rPr>
      <w:color w:val="605E5C"/>
      <w:shd w:val="clear" w:color="auto" w:fill="E1DFDD"/>
    </w:rPr>
  </w:style>
  <w:style w:type="character" w:styleId="FollowedHyperlink">
    <w:name w:val="FollowedHyperlink"/>
    <w:basedOn w:val="DefaultParagraphFont"/>
    <w:uiPriority w:val="99"/>
    <w:semiHidden/>
    <w:unhideWhenUsed/>
    <w:rsid w:val="00941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252">
      <w:bodyDiv w:val="1"/>
      <w:marLeft w:val="0"/>
      <w:marRight w:val="0"/>
      <w:marTop w:val="0"/>
      <w:marBottom w:val="0"/>
      <w:divBdr>
        <w:top w:val="none" w:sz="0" w:space="0" w:color="auto"/>
        <w:left w:val="none" w:sz="0" w:space="0" w:color="auto"/>
        <w:bottom w:val="none" w:sz="0" w:space="0" w:color="auto"/>
        <w:right w:val="none" w:sz="0" w:space="0" w:color="auto"/>
      </w:divBdr>
    </w:div>
    <w:div w:id="41098362">
      <w:bodyDiv w:val="1"/>
      <w:marLeft w:val="0"/>
      <w:marRight w:val="0"/>
      <w:marTop w:val="0"/>
      <w:marBottom w:val="0"/>
      <w:divBdr>
        <w:top w:val="none" w:sz="0" w:space="0" w:color="auto"/>
        <w:left w:val="none" w:sz="0" w:space="0" w:color="auto"/>
        <w:bottom w:val="none" w:sz="0" w:space="0" w:color="auto"/>
        <w:right w:val="none" w:sz="0" w:space="0" w:color="auto"/>
      </w:divBdr>
    </w:div>
    <w:div w:id="69427923">
      <w:bodyDiv w:val="1"/>
      <w:marLeft w:val="0"/>
      <w:marRight w:val="0"/>
      <w:marTop w:val="0"/>
      <w:marBottom w:val="0"/>
      <w:divBdr>
        <w:top w:val="none" w:sz="0" w:space="0" w:color="auto"/>
        <w:left w:val="none" w:sz="0" w:space="0" w:color="auto"/>
        <w:bottom w:val="none" w:sz="0" w:space="0" w:color="auto"/>
        <w:right w:val="none" w:sz="0" w:space="0" w:color="auto"/>
      </w:divBdr>
      <w:divsChild>
        <w:div w:id="82335146">
          <w:marLeft w:val="0"/>
          <w:marRight w:val="0"/>
          <w:marTop w:val="0"/>
          <w:marBottom w:val="0"/>
          <w:divBdr>
            <w:top w:val="none" w:sz="0" w:space="0" w:color="auto"/>
            <w:left w:val="none" w:sz="0" w:space="0" w:color="auto"/>
            <w:bottom w:val="none" w:sz="0" w:space="0" w:color="auto"/>
            <w:right w:val="none" w:sz="0" w:space="0" w:color="auto"/>
          </w:divBdr>
          <w:divsChild>
            <w:div w:id="1323462914">
              <w:marLeft w:val="0"/>
              <w:marRight w:val="0"/>
              <w:marTop w:val="0"/>
              <w:marBottom w:val="0"/>
              <w:divBdr>
                <w:top w:val="none" w:sz="0" w:space="0" w:color="auto"/>
                <w:left w:val="none" w:sz="0" w:space="0" w:color="auto"/>
                <w:bottom w:val="none" w:sz="0" w:space="0" w:color="auto"/>
                <w:right w:val="none" w:sz="0" w:space="0" w:color="auto"/>
              </w:divBdr>
              <w:divsChild>
                <w:div w:id="194512501">
                  <w:marLeft w:val="0"/>
                  <w:marRight w:val="0"/>
                  <w:marTop w:val="0"/>
                  <w:marBottom w:val="0"/>
                  <w:divBdr>
                    <w:top w:val="none" w:sz="0" w:space="0" w:color="auto"/>
                    <w:left w:val="none" w:sz="0" w:space="0" w:color="auto"/>
                    <w:bottom w:val="none" w:sz="0" w:space="0" w:color="auto"/>
                    <w:right w:val="none" w:sz="0" w:space="0" w:color="auto"/>
                  </w:divBdr>
                  <w:divsChild>
                    <w:div w:id="1527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4231">
          <w:marLeft w:val="0"/>
          <w:marRight w:val="0"/>
          <w:marTop w:val="0"/>
          <w:marBottom w:val="0"/>
          <w:divBdr>
            <w:top w:val="none" w:sz="0" w:space="0" w:color="auto"/>
            <w:left w:val="none" w:sz="0" w:space="0" w:color="auto"/>
            <w:bottom w:val="none" w:sz="0" w:space="0" w:color="auto"/>
            <w:right w:val="none" w:sz="0" w:space="0" w:color="auto"/>
          </w:divBdr>
          <w:divsChild>
            <w:div w:id="1860774437">
              <w:marLeft w:val="0"/>
              <w:marRight w:val="0"/>
              <w:marTop w:val="0"/>
              <w:marBottom w:val="0"/>
              <w:divBdr>
                <w:top w:val="none" w:sz="0" w:space="0" w:color="auto"/>
                <w:left w:val="none" w:sz="0" w:space="0" w:color="auto"/>
                <w:bottom w:val="none" w:sz="0" w:space="0" w:color="auto"/>
                <w:right w:val="none" w:sz="0" w:space="0" w:color="auto"/>
              </w:divBdr>
              <w:divsChild>
                <w:div w:id="800268843">
                  <w:marLeft w:val="0"/>
                  <w:marRight w:val="0"/>
                  <w:marTop w:val="0"/>
                  <w:marBottom w:val="0"/>
                  <w:divBdr>
                    <w:top w:val="none" w:sz="0" w:space="0" w:color="auto"/>
                    <w:left w:val="none" w:sz="0" w:space="0" w:color="auto"/>
                    <w:bottom w:val="none" w:sz="0" w:space="0" w:color="auto"/>
                    <w:right w:val="none" w:sz="0" w:space="0" w:color="auto"/>
                  </w:divBdr>
                  <w:divsChild>
                    <w:div w:id="12777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7388">
      <w:bodyDiv w:val="1"/>
      <w:marLeft w:val="0"/>
      <w:marRight w:val="0"/>
      <w:marTop w:val="0"/>
      <w:marBottom w:val="0"/>
      <w:divBdr>
        <w:top w:val="none" w:sz="0" w:space="0" w:color="auto"/>
        <w:left w:val="none" w:sz="0" w:space="0" w:color="auto"/>
        <w:bottom w:val="none" w:sz="0" w:space="0" w:color="auto"/>
        <w:right w:val="none" w:sz="0" w:space="0" w:color="auto"/>
      </w:divBdr>
      <w:divsChild>
        <w:div w:id="1697073567">
          <w:marLeft w:val="0"/>
          <w:marRight w:val="0"/>
          <w:marTop w:val="0"/>
          <w:marBottom w:val="0"/>
          <w:divBdr>
            <w:top w:val="none" w:sz="0" w:space="0" w:color="auto"/>
            <w:left w:val="none" w:sz="0" w:space="0" w:color="auto"/>
            <w:bottom w:val="none" w:sz="0" w:space="0" w:color="auto"/>
            <w:right w:val="none" w:sz="0" w:space="0" w:color="auto"/>
          </w:divBdr>
          <w:divsChild>
            <w:div w:id="1253471897">
              <w:marLeft w:val="0"/>
              <w:marRight w:val="0"/>
              <w:marTop w:val="0"/>
              <w:marBottom w:val="0"/>
              <w:divBdr>
                <w:top w:val="none" w:sz="0" w:space="0" w:color="auto"/>
                <w:left w:val="none" w:sz="0" w:space="0" w:color="auto"/>
                <w:bottom w:val="none" w:sz="0" w:space="0" w:color="auto"/>
                <w:right w:val="none" w:sz="0" w:space="0" w:color="auto"/>
              </w:divBdr>
              <w:divsChild>
                <w:div w:id="1621375002">
                  <w:marLeft w:val="0"/>
                  <w:marRight w:val="0"/>
                  <w:marTop w:val="0"/>
                  <w:marBottom w:val="0"/>
                  <w:divBdr>
                    <w:top w:val="none" w:sz="0" w:space="0" w:color="auto"/>
                    <w:left w:val="none" w:sz="0" w:space="0" w:color="auto"/>
                    <w:bottom w:val="none" w:sz="0" w:space="0" w:color="auto"/>
                    <w:right w:val="none" w:sz="0" w:space="0" w:color="auto"/>
                  </w:divBdr>
                  <w:divsChild>
                    <w:div w:id="28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6802">
          <w:marLeft w:val="0"/>
          <w:marRight w:val="0"/>
          <w:marTop w:val="0"/>
          <w:marBottom w:val="0"/>
          <w:divBdr>
            <w:top w:val="none" w:sz="0" w:space="0" w:color="auto"/>
            <w:left w:val="none" w:sz="0" w:space="0" w:color="auto"/>
            <w:bottom w:val="none" w:sz="0" w:space="0" w:color="auto"/>
            <w:right w:val="none" w:sz="0" w:space="0" w:color="auto"/>
          </w:divBdr>
          <w:divsChild>
            <w:div w:id="1638334680">
              <w:marLeft w:val="0"/>
              <w:marRight w:val="0"/>
              <w:marTop w:val="0"/>
              <w:marBottom w:val="0"/>
              <w:divBdr>
                <w:top w:val="none" w:sz="0" w:space="0" w:color="auto"/>
                <w:left w:val="none" w:sz="0" w:space="0" w:color="auto"/>
                <w:bottom w:val="none" w:sz="0" w:space="0" w:color="auto"/>
                <w:right w:val="none" w:sz="0" w:space="0" w:color="auto"/>
              </w:divBdr>
              <w:divsChild>
                <w:div w:id="559099533">
                  <w:marLeft w:val="0"/>
                  <w:marRight w:val="0"/>
                  <w:marTop w:val="0"/>
                  <w:marBottom w:val="0"/>
                  <w:divBdr>
                    <w:top w:val="none" w:sz="0" w:space="0" w:color="auto"/>
                    <w:left w:val="none" w:sz="0" w:space="0" w:color="auto"/>
                    <w:bottom w:val="none" w:sz="0" w:space="0" w:color="auto"/>
                    <w:right w:val="none" w:sz="0" w:space="0" w:color="auto"/>
                  </w:divBdr>
                  <w:divsChild>
                    <w:div w:id="249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7529">
      <w:bodyDiv w:val="1"/>
      <w:marLeft w:val="0"/>
      <w:marRight w:val="0"/>
      <w:marTop w:val="0"/>
      <w:marBottom w:val="0"/>
      <w:divBdr>
        <w:top w:val="none" w:sz="0" w:space="0" w:color="auto"/>
        <w:left w:val="none" w:sz="0" w:space="0" w:color="auto"/>
        <w:bottom w:val="none" w:sz="0" w:space="0" w:color="auto"/>
        <w:right w:val="none" w:sz="0" w:space="0" w:color="auto"/>
      </w:divBdr>
      <w:divsChild>
        <w:div w:id="1243102567">
          <w:marLeft w:val="0"/>
          <w:marRight w:val="0"/>
          <w:marTop w:val="0"/>
          <w:marBottom w:val="0"/>
          <w:divBdr>
            <w:top w:val="none" w:sz="0" w:space="0" w:color="auto"/>
            <w:left w:val="none" w:sz="0" w:space="0" w:color="auto"/>
            <w:bottom w:val="none" w:sz="0" w:space="0" w:color="auto"/>
            <w:right w:val="none" w:sz="0" w:space="0" w:color="auto"/>
          </w:divBdr>
          <w:divsChild>
            <w:div w:id="12534667">
              <w:marLeft w:val="0"/>
              <w:marRight w:val="0"/>
              <w:marTop w:val="0"/>
              <w:marBottom w:val="0"/>
              <w:divBdr>
                <w:top w:val="none" w:sz="0" w:space="0" w:color="auto"/>
                <w:left w:val="none" w:sz="0" w:space="0" w:color="auto"/>
                <w:bottom w:val="none" w:sz="0" w:space="0" w:color="auto"/>
                <w:right w:val="none" w:sz="0" w:space="0" w:color="auto"/>
              </w:divBdr>
              <w:divsChild>
                <w:div w:id="961956115">
                  <w:marLeft w:val="0"/>
                  <w:marRight w:val="0"/>
                  <w:marTop w:val="0"/>
                  <w:marBottom w:val="0"/>
                  <w:divBdr>
                    <w:top w:val="none" w:sz="0" w:space="0" w:color="auto"/>
                    <w:left w:val="none" w:sz="0" w:space="0" w:color="auto"/>
                    <w:bottom w:val="none" w:sz="0" w:space="0" w:color="auto"/>
                    <w:right w:val="none" w:sz="0" w:space="0" w:color="auto"/>
                  </w:divBdr>
                  <w:divsChild>
                    <w:div w:id="3833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8097">
          <w:marLeft w:val="0"/>
          <w:marRight w:val="0"/>
          <w:marTop w:val="0"/>
          <w:marBottom w:val="0"/>
          <w:divBdr>
            <w:top w:val="none" w:sz="0" w:space="0" w:color="auto"/>
            <w:left w:val="none" w:sz="0" w:space="0" w:color="auto"/>
            <w:bottom w:val="none" w:sz="0" w:space="0" w:color="auto"/>
            <w:right w:val="none" w:sz="0" w:space="0" w:color="auto"/>
          </w:divBdr>
          <w:divsChild>
            <w:div w:id="1522666576">
              <w:marLeft w:val="0"/>
              <w:marRight w:val="0"/>
              <w:marTop w:val="0"/>
              <w:marBottom w:val="0"/>
              <w:divBdr>
                <w:top w:val="none" w:sz="0" w:space="0" w:color="auto"/>
                <w:left w:val="none" w:sz="0" w:space="0" w:color="auto"/>
                <w:bottom w:val="none" w:sz="0" w:space="0" w:color="auto"/>
                <w:right w:val="none" w:sz="0" w:space="0" w:color="auto"/>
              </w:divBdr>
              <w:divsChild>
                <w:div w:id="424691846">
                  <w:marLeft w:val="0"/>
                  <w:marRight w:val="0"/>
                  <w:marTop w:val="0"/>
                  <w:marBottom w:val="0"/>
                  <w:divBdr>
                    <w:top w:val="none" w:sz="0" w:space="0" w:color="auto"/>
                    <w:left w:val="none" w:sz="0" w:space="0" w:color="auto"/>
                    <w:bottom w:val="none" w:sz="0" w:space="0" w:color="auto"/>
                    <w:right w:val="none" w:sz="0" w:space="0" w:color="auto"/>
                  </w:divBdr>
                  <w:divsChild>
                    <w:div w:id="651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773">
      <w:bodyDiv w:val="1"/>
      <w:marLeft w:val="0"/>
      <w:marRight w:val="0"/>
      <w:marTop w:val="0"/>
      <w:marBottom w:val="0"/>
      <w:divBdr>
        <w:top w:val="none" w:sz="0" w:space="0" w:color="auto"/>
        <w:left w:val="none" w:sz="0" w:space="0" w:color="auto"/>
        <w:bottom w:val="none" w:sz="0" w:space="0" w:color="auto"/>
        <w:right w:val="none" w:sz="0" w:space="0" w:color="auto"/>
      </w:divBdr>
    </w:div>
    <w:div w:id="410393362">
      <w:bodyDiv w:val="1"/>
      <w:marLeft w:val="0"/>
      <w:marRight w:val="0"/>
      <w:marTop w:val="0"/>
      <w:marBottom w:val="0"/>
      <w:divBdr>
        <w:top w:val="none" w:sz="0" w:space="0" w:color="auto"/>
        <w:left w:val="none" w:sz="0" w:space="0" w:color="auto"/>
        <w:bottom w:val="none" w:sz="0" w:space="0" w:color="auto"/>
        <w:right w:val="none" w:sz="0" w:space="0" w:color="auto"/>
      </w:divBdr>
    </w:div>
    <w:div w:id="442924396">
      <w:bodyDiv w:val="1"/>
      <w:marLeft w:val="0"/>
      <w:marRight w:val="0"/>
      <w:marTop w:val="0"/>
      <w:marBottom w:val="0"/>
      <w:divBdr>
        <w:top w:val="none" w:sz="0" w:space="0" w:color="auto"/>
        <w:left w:val="none" w:sz="0" w:space="0" w:color="auto"/>
        <w:bottom w:val="none" w:sz="0" w:space="0" w:color="auto"/>
        <w:right w:val="none" w:sz="0" w:space="0" w:color="auto"/>
      </w:divBdr>
    </w:div>
    <w:div w:id="502014690">
      <w:bodyDiv w:val="1"/>
      <w:marLeft w:val="0"/>
      <w:marRight w:val="0"/>
      <w:marTop w:val="0"/>
      <w:marBottom w:val="0"/>
      <w:divBdr>
        <w:top w:val="none" w:sz="0" w:space="0" w:color="auto"/>
        <w:left w:val="none" w:sz="0" w:space="0" w:color="auto"/>
        <w:bottom w:val="none" w:sz="0" w:space="0" w:color="auto"/>
        <w:right w:val="none" w:sz="0" w:space="0" w:color="auto"/>
      </w:divBdr>
    </w:div>
    <w:div w:id="524292577">
      <w:bodyDiv w:val="1"/>
      <w:marLeft w:val="0"/>
      <w:marRight w:val="0"/>
      <w:marTop w:val="0"/>
      <w:marBottom w:val="0"/>
      <w:divBdr>
        <w:top w:val="none" w:sz="0" w:space="0" w:color="auto"/>
        <w:left w:val="none" w:sz="0" w:space="0" w:color="auto"/>
        <w:bottom w:val="none" w:sz="0" w:space="0" w:color="auto"/>
        <w:right w:val="none" w:sz="0" w:space="0" w:color="auto"/>
      </w:divBdr>
    </w:div>
    <w:div w:id="585042102">
      <w:bodyDiv w:val="1"/>
      <w:marLeft w:val="0"/>
      <w:marRight w:val="0"/>
      <w:marTop w:val="0"/>
      <w:marBottom w:val="0"/>
      <w:divBdr>
        <w:top w:val="none" w:sz="0" w:space="0" w:color="auto"/>
        <w:left w:val="none" w:sz="0" w:space="0" w:color="auto"/>
        <w:bottom w:val="none" w:sz="0" w:space="0" w:color="auto"/>
        <w:right w:val="none" w:sz="0" w:space="0" w:color="auto"/>
      </w:divBdr>
    </w:div>
    <w:div w:id="659116780">
      <w:bodyDiv w:val="1"/>
      <w:marLeft w:val="0"/>
      <w:marRight w:val="0"/>
      <w:marTop w:val="0"/>
      <w:marBottom w:val="0"/>
      <w:divBdr>
        <w:top w:val="none" w:sz="0" w:space="0" w:color="auto"/>
        <w:left w:val="none" w:sz="0" w:space="0" w:color="auto"/>
        <w:bottom w:val="none" w:sz="0" w:space="0" w:color="auto"/>
        <w:right w:val="none" w:sz="0" w:space="0" w:color="auto"/>
      </w:divBdr>
    </w:div>
    <w:div w:id="709886103">
      <w:bodyDiv w:val="1"/>
      <w:marLeft w:val="0"/>
      <w:marRight w:val="0"/>
      <w:marTop w:val="0"/>
      <w:marBottom w:val="0"/>
      <w:divBdr>
        <w:top w:val="none" w:sz="0" w:space="0" w:color="auto"/>
        <w:left w:val="none" w:sz="0" w:space="0" w:color="auto"/>
        <w:bottom w:val="none" w:sz="0" w:space="0" w:color="auto"/>
        <w:right w:val="none" w:sz="0" w:space="0" w:color="auto"/>
      </w:divBdr>
    </w:div>
    <w:div w:id="713163647">
      <w:bodyDiv w:val="1"/>
      <w:marLeft w:val="0"/>
      <w:marRight w:val="0"/>
      <w:marTop w:val="0"/>
      <w:marBottom w:val="0"/>
      <w:divBdr>
        <w:top w:val="none" w:sz="0" w:space="0" w:color="auto"/>
        <w:left w:val="none" w:sz="0" w:space="0" w:color="auto"/>
        <w:bottom w:val="none" w:sz="0" w:space="0" w:color="auto"/>
        <w:right w:val="none" w:sz="0" w:space="0" w:color="auto"/>
      </w:divBdr>
    </w:div>
    <w:div w:id="750274640">
      <w:bodyDiv w:val="1"/>
      <w:marLeft w:val="0"/>
      <w:marRight w:val="0"/>
      <w:marTop w:val="0"/>
      <w:marBottom w:val="0"/>
      <w:divBdr>
        <w:top w:val="none" w:sz="0" w:space="0" w:color="auto"/>
        <w:left w:val="none" w:sz="0" w:space="0" w:color="auto"/>
        <w:bottom w:val="none" w:sz="0" w:space="0" w:color="auto"/>
        <w:right w:val="none" w:sz="0" w:space="0" w:color="auto"/>
      </w:divBdr>
    </w:div>
    <w:div w:id="784271403">
      <w:bodyDiv w:val="1"/>
      <w:marLeft w:val="0"/>
      <w:marRight w:val="0"/>
      <w:marTop w:val="0"/>
      <w:marBottom w:val="0"/>
      <w:divBdr>
        <w:top w:val="none" w:sz="0" w:space="0" w:color="auto"/>
        <w:left w:val="none" w:sz="0" w:space="0" w:color="auto"/>
        <w:bottom w:val="none" w:sz="0" w:space="0" w:color="auto"/>
        <w:right w:val="none" w:sz="0" w:space="0" w:color="auto"/>
      </w:divBdr>
    </w:div>
    <w:div w:id="837577229">
      <w:bodyDiv w:val="1"/>
      <w:marLeft w:val="0"/>
      <w:marRight w:val="0"/>
      <w:marTop w:val="0"/>
      <w:marBottom w:val="0"/>
      <w:divBdr>
        <w:top w:val="none" w:sz="0" w:space="0" w:color="auto"/>
        <w:left w:val="none" w:sz="0" w:space="0" w:color="auto"/>
        <w:bottom w:val="none" w:sz="0" w:space="0" w:color="auto"/>
        <w:right w:val="none" w:sz="0" w:space="0" w:color="auto"/>
      </w:divBdr>
    </w:div>
    <w:div w:id="846402813">
      <w:bodyDiv w:val="1"/>
      <w:marLeft w:val="0"/>
      <w:marRight w:val="0"/>
      <w:marTop w:val="0"/>
      <w:marBottom w:val="0"/>
      <w:divBdr>
        <w:top w:val="none" w:sz="0" w:space="0" w:color="auto"/>
        <w:left w:val="none" w:sz="0" w:space="0" w:color="auto"/>
        <w:bottom w:val="none" w:sz="0" w:space="0" w:color="auto"/>
        <w:right w:val="none" w:sz="0" w:space="0" w:color="auto"/>
      </w:divBdr>
    </w:div>
    <w:div w:id="885334315">
      <w:bodyDiv w:val="1"/>
      <w:marLeft w:val="0"/>
      <w:marRight w:val="0"/>
      <w:marTop w:val="0"/>
      <w:marBottom w:val="0"/>
      <w:divBdr>
        <w:top w:val="none" w:sz="0" w:space="0" w:color="auto"/>
        <w:left w:val="none" w:sz="0" w:space="0" w:color="auto"/>
        <w:bottom w:val="none" w:sz="0" w:space="0" w:color="auto"/>
        <w:right w:val="none" w:sz="0" w:space="0" w:color="auto"/>
      </w:divBdr>
    </w:div>
    <w:div w:id="1000351998">
      <w:bodyDiv w:val="1"/>
      <w:marLeft w:val="0"/>
      <w:marRight w:val="0"/>
      <w:marTop w:val="0"/>
      <w:marBottom w:val="0"/>
      <w:divBdr>
        <w:top w:val="none" w:sz="0" w:space="0" w:color="auto"/>
        <w:left w:val="none" w:sz="0" w:space="0" w:color="auto"/>
        <w:bottom w:val="none" w:sz="0" w:space="0" w:color="auto"/>
        <w:right w:val="none" w:sz="0" w:space="0" w:color="auto"/>
      </w:divBdr>
    </w:div>
    <w:div w:id="1019158568">
      <w:bodyDiv w:val="1"/>
      <w:marLeft w:val="0"/>
      <w:marRight w:val="0"/>
      <w:marTop w:val="0"/>
      <w:marBottom w:val="0"/>
      <w:divBdr>
        <w:top w:val="none" w:sz="0" w:space="0" w:color="auto"/>
        <w:left w:val="none" w:sz="0" w:space="0" w:color="auto"/>
        <w:bottom w:val="none" w:sz="0" w:space="0" w:color="auto"/>
        <w:right w:val="none" w:sz="0" w:space="0" w:color="auto"/>
      </w:divBdr>
    </w:div>
    <w:div w:id="1020622238">
      <w:bodyDiv w:val="1"/>
      <w:marLeft w:val="0"/>
      <w:marRight w:val="0"/>
      <w:marTop w:val="0"/>
      <w:marBottom w:val="0"/>
      <w:divBdr>
        <w:top w:val="none" w:sz="0" w:space="0" w:color="auto"/>
        <w:left w:val="none" w:sz="0" w:space="0" w:color="auto"/>
        <w:bottom w:val="none" w:sz="0" w:space="0" w:color="auto"/>
        <w:right w:val="none" w:sz="0" w:space="0" w:color="auto"/>
      </w:divBdr>
      <w:divsChild>
        <w:div w:id="836464196">
          <w:marLeft w:val="0"/>
          <w:marRight w:val="0"/>
          <w:marTop w:val="0"/>
          <w:marBottom w:val="0"/>
          <w:divBdr>
            <w:top w:val="none" w:sz="0" w:space="0" w:color="auto"/>
            <w:left w:val="none" w:sz="0" w:space="0" w:color="auto"/>
            <w:bottom w:val="none" w:sz="0" w:space="0" w:color="auto"/>
            <w:right w:val="none" w:sz="0" w:space="0" w:color="auto"/>
          </w:divBdr>
          <w:divsChild>
            <w:div w:id="1582984438">
              <w:marLeft w:val="0"/>
              <w:marRight w:val="0"/>
              <w:marTop w:val="0"/>
              <w:marBottom w:val="0"/>
              <w:divBdr>
                <w:top w:val="none" w:sz="0" w:space="0" w:color="auto"/>
                <w:left w:val="none" w:sz="0" w:space="0" w:color="auto"/>
                <w:bottom w:val="none" w:sz="0" w:space="0" w:color="auto"/>
                <w:right w:val="none" w:sz="0" w:space="0" w:color="auto"/>
              </w:divBdr>
              <w:divsChild>
                <w:div w:id="856315255">
                  <w:marLeft w:val="0"/>
                  <w:marRight w:val="0"/>
                  <w:marTop w:val="0"/>
                  <w:marBottom w:val="0"/>
                  <w:divBdr>
                    <w:top w:val="none" w:sz="0" w:space="0" w:color="auto"/>
                    <w:left w:val="none" w:sz="0" w:space="0" w:color="auto"/>
                    <w:bottom w:val="none" w:sz="0" w:space="0" w:color="auto"/>
                    <w:right w:val="none" w:sz="0" w:space="0" w:color="auto"/>
                  </w:divBdr>
                  <w:divsChild>
                    <w:div w:id="399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47290">
          <w:marLeft w:val="0"/>
          <w:marRight w:val="0"/>
          <w:marTop w:val="0"/>
          <w:marBottom w:val="0"/>
          <w:divBdr>
            <w:top w:val="none" w:sz="0" w:space="0" w:color="auto"/>
            <w:left w:val="none" w:sz="0" w:space="0" w:color="auto"/>
            <w:bottom w:val="none" w:sz="0" w:space="0" w:color="auto"/>
            <w:right w:val="none" w:sz="0" w:space="0" w:color="auto"/>
          </w:divBdr>
          <w:divsChild>
            <w:div w:id="1507670980">
              <w:marLeft w:val="0"/>
              <w:marRight w:val="0"/>
              <w:marTop w:val="0"/>
              <w:marBottom w:val="0"/>
              <w:divBdr>
                <w:top w:val="none" w:sz="0" w:space="0" w:color="auto"/>
                <w:left w:val="none" w:sz="0" w:space="0" w:color="auto"/>
                <w:bottom w:val="none" w:sz="0" w:space="0" w:color="auto"/>
                <w:right w:val="none" w:sz="0" w:space="0" w:color="auto"/>
              </w:divBdr>
              <w:divsChild>
                <w:div w:id="715930147">
                  <w:marLeft w:val="0"/>
                  <w:marRight w:val="0"/>
                  <w:marTop w:val="0"/>
                  <w:marBottom w:val="0"/>
                  <w:divBdr>
                    <w:top w:val="none" w:sz="0" w:space="0" w:color="auto"/>
                    <w:left w:val="none" w:sz="0" w:space="0" w:color="auto"/>
                    <w:bottom w:val="none" w:sz="0" w:space="0" w:color="auto"/>
                    <w:right w:val="none" w:sz="0" w:space="0" w:color="auto"/>
                  </w:divBdr>
                  <w:divsChild>
                    <w:div w:id="7508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9570">
      <w:bodyDiv w:val="1"/>
      <w:marLeft w:val="0"/>
      <w:marRight w:val="0"/>
      <w:marTop w:val="0"/>
      <w:marBottom w:val="0"/>
      <w:divBdr>
        <w:top w:val="none" w:sz="0" w:space="0" w:color="auto"/>
        <w:left w:val="none" w:sz="0" w:space="0" w:color="auto"/>
        <w:bottom w:val="none" w:sz="0" w:space="0" w:color="auto"/>
        <w:right w:val="none" w:sz="0" w:space="0" w:color="auto"/>
      </w:divBdr>
    </w:div>
    <w:div w:id="1265921780">
      <w:bodyDiv w:val="1"/>
      <w:marLeft w:val="0"/>
      <w:marRight w:val="0"/>
      <w:marTop w:val="0"/>
      <w:marBottom w:val="0"/>
      <w:divBdr>
        <w:top w:val="none" w:sz="0" w:space="0" w:color="auto"/>
        <w:left w:val="none" w:sz="0" w:space="0" w:color="auto"/>
        <w:bottom w:val="none" w:sz="0" w:space="0" w:color="auto"/>
        <w:right w:val="none" w:sz="0" w:space="0" w:color="auto"/>
      </w:divBdr>
    </w:div>
    <w:div w:id="1314915420">
      <w:bodyDiv w:val="1"/>
      <w:marLeft w:val="0"/>
      <w:marRight w:val="0"/>
      <w:marTop w:val="0"/>
      <w:marBottom w:val="0"/>
      <w:divBdr>
        <w:top w:val="none" w:sz="0" w:space="0" w:color="auto"/>
        <w:left w:val="none" w:sz="0" w:space="0" w:color="auto"/>
        <w:bottom w:val="none" w:sz="0" w:space="0" w:color="auto"/>
        <w:right w:val="none" w:sz="0" w:space="0" w:color="auto"/>
      </w:divBdr>
    </w:div>
    <w:div w:id="1336952813">
      <w:bodyDiv w:val="1"/>
      <w:marLeft w:val="0"/>
      <w:marRight w:val="0"/>
      <w:marTop w:val="0"/>
      <w:marBottom w:val="0"/>
      <w:divBdr>
        <w:top w:val="none" w:sz="0" w:space="0" w:color="auto"/>
        <w:left w:val="none" w:sz="0" w:space="0" w:color="auto"/>
        <w:bottom w:val="none" w:sz="0" w:space="0" w:color="auto"/>
        <w:right w:val="none" w:sz="0" w:space="0" w:color="auto"/>
      </w:divBdr>
    </w:div>
    <w:div w:id="1410493494">
      <w:bodyDiv w:val="1"/>
      <w:marLeft w:val="0"/>
      <w:marRight w:val="0"/>
      <w:marTop w:val="0"/>
      <w:marBottom w:val="0"/>
      <w:divBdr>
        <w:top w:val="none" w:sz="0" w:space="0" w:color="auto"/>
        <w:left w:val="none" w:sz="0" w:space="0" w:color="auto"/>
        <w:bottom w:val="none" w:sz="0" w:space="0" w:color="auto"/>
        <w:right w:val="none" w:sz="0" w:space="0" w:color="auto"/>
      </w:divBdr>
    </w:div>
    <w:div w:id="1432124390">
      <w:bodyDiv w:val="1"/>
      <w:marLeft w:val="0"/>
      <w:marRight w:val="0"/>
      <w:marTop w:val="0"/>
      <w:marBottom w:val="0"/>
      <w:divBdr>
        <w:top w:val="none" w:sz="0" w:space="0" w:color="auto"/>
        <w:left w:val="none" w:sz="0" w:space="0" w:color="auto"/>
        <w:bottom w:val="none" w:sz="0" w:space="0" w:color="auto"/>
        <w:right w:val="none" w:sz="0" w:space="0" w:color="auto"/>
      </w:divBdr>
    </w:div>
    <w:div w:id="1618246403">
      <w:bodyDiv w:val="1"/>
      <w:marLeft w:val="0"/>
      <w:marRight w:val="0"/>
      <w:marTop w:val="0"/>
      <w:marBottom w:val="0"/>
      <w:divBdr>
        <w:top w:val="none" w:sz="0" w:space="0" w:color="auto"/>
        <w:left w:val="none" w:sz="0" w:space="0" w:color="auto"/>
        <w:bottom w:val="none" w:sz="0" w:space="0" w:color="auto"/>
        <w:right w:val="none" w:sz="0" w:space="0" w:color="auto"/>
      </w:divBdr>
    </w:div>
    <w:div w:id="1736322282">
      <w:bodyDiv w:val="1"/>
      <w:marLeft w:val="0"/>
      <w:marRight w:val="0"/>
      <w:marTop w:val="0"/>
      <w:marBottom w:val="0"/>
      <w:divBdr>
        <w:top w:val="none" w:sz="0" w:space="0" w:color="auto"/>
        <w:left w:val="none" w:sz="0" w:space="0" w:color="auto"/>
        <w:bottom w:val="none" w:sz="0" w:space="0" w:color="auto"/>
        <w:right w:val="none" w:sz="0" w:space="0" w:color="auto"/>
      </w:divBdr>
    </w:div>
    <w:div w:id="1788936657">
      <w:bodyDiv w:val="1"/>
      <w:marLeft w:val="0"/>
      <w:marRight w:val="0"/>
      <w:marTop w:val="0"/>
      <w:marBottom w:val="0"/>
      <w:divBdr>
        <w:top w:val="none" w:sz="0" w:space="0" w:color="auto"/>
        <w:left w:val="none" w:sz="0" w:space="0" w:color="auto"/>
        <w:bottom w:val="none" w:sz="0" w:space="0" w:color="auto"/>
        <w:right w:val="none" w:sz="0" w:space="0" w:color="auto"/>
      </w:divBdr>
    </w:div>
    <w:div w:id="1802187646">
      <w:bodyDiv w:val="1"/>
      <w:marLeft w:val="0"/>
      <w:marRight w:val="0"/>
      <w:marTop w:val="0"/>
      <w:marBottom w:val="0"/>
      <w:divBdr>
        <w:top w:val="none" w:sz="0" w:space="0" w:color="auto"/>
        <w:left w:val="none" w:sz="0" w:space="0" w:color="auto"/>
        <w:bottom w:val="none" w:sz="0" w:space="0" w:color="auto"/>
        <w:right w:val="none" w:sz="0" w:space="0" w:color="auto"/>
      </w:divBdr>
    </w:div>
    <w:div w:id="1852639517">
      <w:bodyDiv w:val="1"/>
      <w:marLeft w:val="0"/>
      <w:marRight w:val="0"/>
      <w:marTop w:val="0"/>
      <w:marBottom w:val="0"/>
      <w:divBdr>
        <w:top w:val="none" w:sz="0" w:space="0" w:color="auto"/>
        <w:left w:val="none" w:sz="0" w:space="0" w:color="auto"/>
        <w:bottom w:val="none" w:sz="0" w:space="0" w:color="auto"/>
        <w:right w:val="none" w:sz="0" w:space="0" w:color="auto"/>
      </w:divBdr>
    </w:div>
    <w:div w:id="2006206240">
      <w:bodyDiv w:val="1"/>
      <w:marLeft w:val="0"/>
      <w:marRight w:val="0"/>
      <w:marTop w:val="0"/>
      <w:marBottom w:val="0"/>
      <w:divBdr>
        <w:top w:val="none" w:sz="0" w:space="0" w:color="auto"/>
        <w:left w:val="none" w:sz="0" w:space="0" w:color="auto"/>
        <w:bottom w:val="none" w:sz="0" w:space="0" w:color="auto"/>
        <w:right w:val="none" w:sz="0" w:space="0" w:color="auto"/>
      </w:divBdr>
    </w:div>
    <w:div w:id="2040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Edit>DocumentTypeCustomFormCore</Edit>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2.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3.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7214B4-16BF-44BE-A8CD-5C6948FDBD28}">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2908</Words>
  <Characters>22878</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70</cp:revision>
  <cp:lastPrinted>2015-09-14T22:02:00Z</cp:lastPrinted>
  <dcterms:created xsi:type="dcterms:W3CDTF">2025-04-02T08:25:00Z</dcterms:created>
  <dcterms:modified xsi:type="dcterms:W3CDTF">2025-04-02T13:31:00Z</dcterms:modified>
</cp:coreProperties>
</file>