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FFEB" w14:textId="03CD7496" w:rsidR="00901556" w:rsidRDefault="00901556" w:rsidP="00324D1A">
      <w:pPr>
        <w:jc w:val="both"/>
        <w:rPr>
          <w:lang w:val="en-GB"/>
        </w:rPr>
      </w:pPr>
      <w:bookmarkStart w:id="0" w:name="_Hlk67048247"/>
      <w:r w:rsidRPr="00901556">
        <w:rPr>
          <w:b/>
          <w:noProof/>
          <w:lang w:eastAsia="it-IT"/>
        </w:rPr>
        <mc:AlternateContent>
          <mc:Choice Requires="wps">
            <w:drawing>
              <wp:anchor distT="0" distB="0" distL="114300" distR="114300" simplePos="0" relativeHeight="251660288" behindDoc="0" locked="0" layoutInCell="1" allowOverlap="1" wp14:anchorId="52462F6C" wp14:editId="483D145F">
                <wp:simplePos x="0" y="0"/>
                <wp:positionH relativeFrom="margin">
                  <wp:align>left</wp:align>
                </wp:positionH>
                <wp:positionV relativeFrom="paragraph">
                  <wp:posOffset>-789305</wp:posOffset>
                </wp:positionV>
                <wp:extent cx="6248400" cy="762000"/>
                <wp:effectExtent l="0" t="0" r="0" b="0"/>
                <wp:wrapNone/>
                <wp:docPr id="6" name="Casella di testo 6"/>
                <wp:cNvGraphicFramePr/>
                <a:graphic xmlns:a="http://schemas.openxmlformats.org/drawingml/2006/main">
                  <a:graphicData uri="http://schemas.microsoft.com/office/word/2010/wordprocessingShape">
                    <wps:wsp>
                      <wps:cNvSpPr txBox="1"/>
                      <wps:spPr>
                        <a:xfrm>
                          <a:off x="0" y="0"/>
                          <a:ext cx="6248400" cy="762000"/>
                        </a:xfrm>
                        <a:prstGeom prst="rect">
                          <a:avLst/>
                        </a:prstGeom>
                        <a:noFill/>
                        <a:ln w="6350">
                          <a:noFill/>
                        </a:ln>
                      </wps:spPr>
                      <wps:txbx>
                        <w:txbxContent>
                          <w:p w14:paraId="4C84AFD2" w14:textId="0BA1D925" w:rsidR="004B6736" w:rsidRPr="001E6160" w:rsidRDefault="00490967" w:rsidP="005D276C">
                            <w:pPr>
                              <w:pStyle w:val="Titolo"/>
                              <w:ind w:left="0" w:firstLine="0"/>
                              <w:jc w:val="both"/>
                              <w:rPr>
                                <w:lang w:val="en-US"/>
                              </w:rPr>
                            </w:pPr>
                            <w:r w:rsidRPr="00490967">
                              <w:rPr>
                                <w:lang w:val="en-US"/>
                              </w:rPr>
                              <w:t>Ferrari N.V.</w:t>
                            </w:r>
                            <w:r w:rsidR="003E4669">
                              <w:rPr>
                                <w:lang w:val="en-US"/>
                              </w:rPr>
                              <w:t>:</w:t>
                            </w:r>
                            <w:r w:rsidRPr="00490967">
                              <w:rPr>
                                <w:lang w:val="en-US"/>
                              </w:rPr>
                              <w:t xml:space="preserve"> </w:t>
                            </w:r>
                            <w:r w:rsidR="00162F35" w:rsidRPr="00162F35">
                              <w:rPr>
                                <w:lang w:val="en-US"/>
                              </w:rPr>
                              <w:t>PERIODIC REPORT ON THE BUYBACK PROGRAM</w:t>
                            </w:r>
                          </w:p>
                        </w:txbxContent>
                      </wps:txbx>
                      <wps:bodyPr rot="0" spcFirstLastPara="0" vertOverflow="overflow" horzOverflow="overflow" vert="horz" wrap="square" lIns="0" tIns="45720" rIns="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62F6C" id="_x0000_t202" coordsize="21600,21600" o:spt="202" path="m,l,21600r21600,l21600,xe">
                <v:stroke joinstyle="miter"/>
                <v:path gradientshapeok="t" o:connecttype="rect"/>
              </v:shapetype>
              <v:shape id="Casella di testo 6" o:spid="_x0000_s1026" type="#_x0000_t202" style="position:absolute;left:0;text-align:left;margin-left:0;margin-top:-62.15pt;width:492pt;height:60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" filled="f" stroked="f" strokeweight=".5pt">
                <v:textbox inset="0,,0">
                  <w:txbxContent>
                    <w:p w14:paraId="4C84AFD2" w14:textId="0BA1D925" w:rsidR="004B6736" w:rsidRPr="001E6160" w:rsidRDefault="00490967" w:rsidP="005D276C">
                      <w:pPr>
                        <w:pStyle w:val="Titolo"/>
                        <w:ind w:left="0" w:firstLine="0"/>
                        <w:jc w:val="both"/>
                        <w:rPr>
                          <w:lang w:val="en-US"/>
                        </w:rPr>
                      </w:pPr>
                      <w:r w:rsidRPr="00490967">
                        <w:rPr>
                          <w:lang w:val="en-US"/>
                        </w:rPr>
                        <w:t>Ferrari N.V.</w:t>
                      </w:r>
                      <w:r w:rsidR="003E4669">
                        <w:rPr>
                          <w:lang w:val="en-US"/>
                        </w:rPr>
                        <w:t>:</w:t>
                      </w:r>
                      <w:r w:rsidRPr="00490967">
                        <w:rPr>
                          <w:lang w:val="en-US"/>
                        </w:rPr>
                        <w:t xml:space="preserve"> </w:t>
                      </w:r>
                      <w:r w:rsidR="00162F35" w:rsidRPr="00162F35">
                        <w:rPr>
                          <w:lang w:val="en-US"/>
                        </w:rPr>
                        <w:t>PERIODIC REPORT ON THE BUYBACK PROGRAM</w:t>
                      </w:r>
                    </w:p>
                  </w:txbxContent>
                </v:textbox>
                <w10:wrap anchorx="margin"/>
              </v:shape>
            </w:pict>
          </mc:Fallback>
        </mc:AlternateContent>
      </w:r>
      <w:r w:rsidR="00887E80" w:rsidRPr="00901556">
        <w:rPr>
          <w:b/>
          <w:noProof/>
          <w:lang w:eastAsia="it-IT"/>
        </w:rPr>
        <mc:AlternateContent>
          <mc:Choice Requires="wps">
            <w:drawing>
              <wp:anchor distT="0" distB="0" distL="114300" distR="114300" simplePos="0" relativeHeight="251662336" behindDoc="0" locked="0" layoutInCell="1" allowOverlap="1" wp14:anchorId="54CDFCE7" wp14:editId="0701321B">
                <wp:simplePos x="0" y="0"/>
                <wp:positionH relativeFrom="column">
                  <wp:posOffset>5531962</wp:posOffset>
                </wp:positionH>
                <wp:positionV relativeFrom="page">
                  <wp:posOffset>9223534</wp:posOffset>
                </wp:positionV>
                <wp:extent cx="1356995" cy="248285"/>
                <wp:effectExtent l="1905" t="0" r="0" b="0"/>
                <wp:wrapNone/>
                <wp:docPr id="3" name="Casella di testo 3">
                  <a:hlinkClick xmlns:a="http://schemas.openxmlformats.org/drawingml/2006/main" r:id="rId7"/>
                </wp:docPr>
                <wp:cNvGraphicFramePr/>
                <a:graphic xmlns:a="http://schemas.openxmlformats.org/drawingml/2006/main">
                  <a:graphicData uri="http://schemas.microsoft.com/office/word/2010/wordprocessingShape">
                    <wps:wsp>
                      <wps:cNvSpPr txBox="1"/>
                      <wps:spPr>
                        <a:xfrm rot="16200000">
                          <a:off x="0" y="0"/>
                          <a:ext cx="1356995" cy="248285"/>
                        </a:xfrm>
                        <a:prstGeom prst="rect">
                          <a:avLst/>
                        </a:prstGeom>
                        <a:noFill/>
                        <a:ln w="6350">
                          <a:noFill/>
                        </a:ln>
                      </wps:spPr>
                      <wps:txbx>
                        <w:txbxContent>
                          <w:p w14:paraId="447E359C" w14:textId="77777777" w:rsidR="00C251A7" w:rsidRPr="005E33C0" w:rsidRDefault="00C251A7" w:rsidP="00C251A7">
                            <w:pPr>
                              <w:pStyle w:val="Pidipagina"/>
                              <w:rPr>
                                <w:sz w:val="12"/>
                                <w:szCs w:val="12"/>
                              </w:rPr>
                            </w:pPr>
                            <w:r>
                              <w:rPr>
                                <w:sz w:val="12"/>
                                <w:szCs w:val="12"/>
                              </w:rPr>
                              <w:t xml:space="preserve">corporate. </w:t>
                            </w:r>
                            <w:r w:rsidRPr="005E33C0">
                              <w:rPr>
                                <w:sz w:val="12"/>
                                <w:szCs w:val="12"/>
                              </w:rPr>
                              <w:t>ferrari.com</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DFCE7" id="Casella di testo 3" o:spid="_x0000_s1027" type="#_x0000_t202" href="https://corporate.ferrari.com/en" style="position:absolute;left:0;text-align:left;margin-left:435.6pt;margin-top:726.25pt;width:106.85pt;height:19.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" o:button="t" filled="f" stroked="f" strokeweight=".5pt">
                <v:fill o:detectmouseclick="t"/>
                <v:textbox inset="0">
                  <w:txbxContent>
                    <w:p w14:paraId="447E359C" w14:textId="77777777" w:rsidR="00C251A7" w:rsidRPr="005E33C0" w:rsidRDefault="00C251A7" w:rsidP="00C251A7">
                      <w:pPr>
                        <w:pStyle w:val="Pidipagina"/>
                        <w:rPr>
                          <w:sz w:val="12"/>
                          <w:szCs w:val="12"/>
                        </w:rPr>
                      </w:pPr>
                      <w:r>
                        <w:rPr>
                          <w:sz w:val="12"/>
                          <w:szCs w:val="12"/>
                        </w:rPr>
                        <w:t xml:space="preserve">corporate. </w:t>
                      </w:r>
                      <w:r w:rsidRPr="005E33C0">
                        <w:rPr>
                          <w:sz w:val="12"/>
                          <w:szCs w:val="12"/>
                        </w:rPr>
                        <w:t>ferrari.com</w:t>
                      </w:r>
                    </w:p>
                  </w:txbxContent>
                </v:textbox>
                <w10:wrap anchory="page"/>
              </v:shape>
            </w:pict>
          </mc:Fallback>
        </mc:AlternateContent>
      </w:r>
      <w:bookmarkEnd w:id="0"/>
      <w:r w:rsidR="00961283" w:rsidRPr="00E513EC">
        <w:rPr>
          <w:b/>
          <w:lang w:val="en-GB"/>
        </w:rPr>
        <w:t xml:space="preserve">Maranello (Italy), </w:t>
      </w:r>
      <w:bookmarkStart w:id="1" w:name="OLE_LINK9"/>
      <w:r w:rsidR="003E74CC">
        <w:rPr>
          <w:b/>
          <w:lang w:val="en-GB"/>
        </w:rPr>
        <w:t>Novem</w:t>
      </w:r>
      <w:r w:rsidR="00117BEE">
        <w:rPr>
          <w:b/>
          <w:lang w:val="en-GB"/>
        </w:rPr>
        <w:t>ber</w:t>
      </w:r>
      <w:r w:rsidR="00162F35">
        <w:rPr>
          <w:b/>
          <w:lang w:val="en-GB"/>
        </w:rPr>
        <w:t xml:space="preserve"> </w:t>
      </w:r>
      <w:bookmarkEnd w:id="1"/>
      <w:r w:rsidR="00746B57">
        <w:rPr>
          <w:b/>
          <w:lang w:val="en-GB"/>
        </w:rPr>
        <w:t>1</w:t>
      </w:r>
      <w:r w:rsidR="00BE08F4">
        <w:rPr>
          <w:b/>
          <w:lang w:val="en-GB"/>
        </w:rPr>
        <w:t>7</w:t>
      </w:r>
      <w:r w:rsidR="00E901B5">
        <w:rPr>
          <w:b/>
          <w:lang w:val="en-GB"/>
        </w:rPr>
        <w:t>,</w:t>
      </w:r>
      <w:r w:rsidR="00961283" w:rsidRPr="00E513EC">
        <w:rPr>
          <w:b/>
          <w:lang w:val="en-GB"/>
        </w:rPr>
        <w:t xml:space="preserve"> </w:t>
      </w:r>
      <w:r w:rsidR="005138E3">
        <w:rPr>
          <w:b/>
          <w:lang w:val="en-GB"/>
        </w:rPr>
        <w:t>2025</w:t>
      </w:r>
      <w:r w:rsidR="001E6160" w:rsidRPr="00E513EC">
        <w:rPr>
          <w:lang w:val="en-GB"/>
        </w:rPr>
        <w:t xml:space="preserve"> – </w:t>
      </w:r>
      <w:bookmarkStart w:id="2" w:name="The_Initial_Program_implements_the_resol"/>
      <w:bookmarkEnd w:id="2"/>
      <w:r w:rsidR="00E513EC" w:rsidRPr="00E513EC">
        <w:rPr>
          <w:lang w:val="en-GB"/>
        </w:rPr>
        <w:t>Ferrari N.V. (NYSE/EXM: RACE) (“</w:t>
      </w:r>
      <w:r w:rsidR="00E513EC" w:rsidRPr="008F1EAC">
        <w:rPr>
          <w:b/>
          <w:bCs/>
          <w:lang w:val="en-GB"/>
        </w:rPr>
        <w:t>Ferrari</w:t>
      </w:r>
      <w:r w:rsidR="00E513EC" w:rsidRPr="00E513EC">
        <w:rPr>
          <w:lang w:val="en-GB"/>
        </w:rPr>
        <w:t>” or the “</w:t>
      </w:r>
      <w:r w:rsidR="00E513EC" w:rsidRPr="008F1EAC">
        <w:rPr>
          <w:b/>
          <w:bCs/>
          <w:lang w:val="en-GB"/>
        </w:rPr>
        <w:t>Company</w:t>
      </w:r>
      <w:r w:rsidR="00E513EC" w:rsidRPr="00E513EC">
        <w:rPr>
          <w:lang w:val="en-GB"/>
        </w:rPr>
        <w:t xml:space="preserve">”) informs that the Company has purchased, under the Euro </w:t>
      </w:r>
      <w:r w:rsidR="00162F35">
        <w:rPr>
          <w:lang w:val="en-GB"/>
        </w:rPr>
        <w:t>360</w:t>
      </w:r>
      <w:r w:rsidR="00E513EC" w:rsidRPr="00E513EC">
        <w:rPr>
          <w:lang w:val="en-GB"/>
        </w:rPr>
        <w:t xml:space="preserve"> million share buyback program announced on </w:t>
      </w:r>
      <w:r w:rsidR="00162F35">
        <w:rPr>
          <w:lang w:val="en-GB"/>
        </w:rPr>
        <w:t>July 31</w:t>
      </w:r>
      <w:r w:rsidR="00E513EC" w:rsidRPr="00E513EC">
        <w:rPr>
          <w:lang w:val="en-GB"/>
        </w:rPr>
        <w:t xml:space="preserve">, </w:t>
      </w:r>
      <w:r w:rsidR="007A6877">
        <w:rPr>
          <w:lang w:val="en-GB"/>
        </w:rPr>
        <w:t>202</w:t>
      </w:r>
      <w:r w:rsidR="00162F35">
        <w:rPr>
          <w:lang w:val="en-GB"/>
        </w:rPr>
        <w:t>5</w:t>
      </w:r>
      <w:r w:rsidR="00E513EC" w:rsidRPr="00E513EC">
        <w:rPr>
          <w:lang w:val="en-GB"/>
        </w:rPr>
        <w:t xml:space="preserve">, as the </w:t>
      </w:r>
      <w:r w:rsidR="00162F35">
        <w:rPr>
          <w:lang w:val="en-GB"/>
        </w:rPr>
        <w:t>eight</w:t>
      </w:r>
      <w:r w:rsidR="007B0A38">
        <w:rPr>
          <w:lang w:val="en-GB"/>
        </w:rPr>
        <w:t>h</w:t>
      </w:r>
      <w:r w:rsidR="00E513EC" w:rsidRPr="00E513EC">
        <w:rPr>
          <w:lang w:val="en-GB"/>
        </w:rPr>
        <w:t xml:space="preserve"> tranche of the multi-year share buyback program of approximately Euro 2 billion expected to be executed by 2026 in line with the disclosure made during the 2022 Capital Markets Day (the “</w:t>
      </w:r>
      <w:r w:rsidR="00162F35">
        <w:rPr>
          <w:b/>
          <w:bCs/>
          <w:lang w:val="en-GB"/>
        </w:rPr>
        <w:t>Eight</w:t>
      </w:r>
      <w:r w:rsidR="007B0A38">
        <w:rPr>
          <w:b/>
          <w:bCs/>
          <w:lang w:val="en-GB"/>
        </w:rPr>
        <w:t>h</w:t>
      </w:r>
      <w:r w:rsidR="00E513EC" w:rsidRPr="008F1EAC">
        <w:rPr>
          <w:b/>
          <w:bCs/>
          <w:lang w:val="en-GB"/>
        </w:rPr>
        <w:t xml:space="preserve"> Tranche</w:t>
      </w:r>
      <w:r w:rsidR="00E513EC" w:rsidRPr="00E513EC">
        <w:rPr>
          <w:lang w:val="en-GB"/>
        </w:rPr>
        <w:t xml:space="preserve">”), the </w:t>
      </w:r>
      <w:r w:rsidR="00C2625C">
        <w:rPr>
          <w:lang w:val="en-GB"/>
        </w:rPr>
        <w:t>additional</w:t>
      </w:r>
      <w:r w:rsidR="00A16B90">
        <w:rPr>
          <w:lang w:val="en-GB"/>
        </w:rPr>
        <w:t xml:space="preserve"> </w:t>
      </w:r>
      <w:r w:rsidR="00E513EC" w:rsidRPr="00E513EC">
        <w:rPr>
          <w:lang w:val="en-GB"/>
        </w:rPr>
        <w:t>common shares - reported in aggregate form</w:t>
      </w:r>
      <w:r w:rsidR="007C19AD">
        <w:rPr>
          <w:lang w:val="en-GB"/>
        </w:rPr>
        <w:t xml:space="preserve">, </w:t>
      </w:r>
      <w:r w:rsidR="00E513EC" w:rsidRPr="00E513EC">
        <w:rPr>
          <w:lang w:val="en-GB"/>
        </w:rPr>
        <w:t>on a daily basis</w:t>
      </w:r>
      <w:r w:rsidR="007C19AD">
        <w:rPr>
          <w:lang w:val="en-GB"/>
        </w:rPr>
        <w:t xml:space="preserve"> - </w:t>
      </w:r>
      <w:r w:rsidR="00526D4A">
        <w:rPr>
          <w:lang w:val="en-GB"/>
        </w:rPr>
        <w:t xml:space="preserve">on the Euronext Milan (EXM) </w:t>
      </w:r>
      <w:r w:rsidR="00746B57">
        <w:rPr>
          <w:lang w:val="en-GB"/>
        </w:rPr>
        <w:t>and on the New York Stock Exchange (NYSE) as follows</w:t>
      </w:r>
      <w:r w:rsidR="00E513EC">
        <w:rPr>
          <w:lang w:val="en-GB"/>
        </w:rPr>
        <w:t>:</w:t>
      </w:r>
    </w:p>
    <w:p w14:paraId="15D575E8" w14:textId="77777777" w:rsidR="000F678C" w:rsidRPr="00C83867" w:rsidRDefault="000F678C" w:rsidP="00324D1A">
      <w:pPr>
        <w:jc w:val="both"/>
        <w:rPr>
          <w:b/>
          <w:lang w:val="en-GB"/>
        </w:rPr>
      </w:pPr>
    </w:p>
    <w:tbl>
      <w:tblPr>
        <w:tblW w:w="11055" w:type="dxa"/>
        <w:jc w:val="center"/>
        <w:tblLayout w:type="fixed"/>
        <w:tblCellMar>
          <w:left w:w="70" w:type="dxa"/>
          <w:right w:w="70" w:type="dxa"/>
        </w:tblCellMar>
        <w:tblLook w:val="04A0" w:firstRow="1" w:lastRow="0" w:firstColumn="1" w:lastColumn="0" w:noHBand="0" w:noVBand="1"/>
      </w:tblPr>
      <w:tblGrid>
        <w:gridCol w:w="992"/>
        <w:gridCol w:w="991"/>
        <w:gridCol w:w="850"/>
        <w:gridCol w:w="1134"/>
        <w:gridCol w:w="993"/>
        <w:gridCol w:w="850"/>
        <w:gridCol w:w="1134"/>
        <w:gridCol w:w="1134"/>
        <w:gridCol w:w="992"/>
        <w:gridCol w:w="851"/>
        <w:gridCol w:w="1134"/>
      </w:tblGrid>
      <w:tr w:rsidR="00746B57" w14:paraId="20BCE17E" w14:textId="77777777" w:rsidTr="00746B57">
        <w:trPr>
          <w:trHeight w:val="204"/>
          <w:jc w:val="center"/>
        </w:trPr>
        <w:tc>
          <w:tcPr>
            <w:tcW w:w="992" w:type="dxa"/>
            <w:tcBorders>
              <w:top w:val="nil"/>
              <w:left w:val="nil"/>
              <w:bottom w:val="single" w:sz="8" w:space="0" w:color="auto"/>
              <w:right w:val="single" w:sz="8" w:space="0" w:color="auto"/>
            </w:tcBorders>
            <w:vAlign w:val="center"/>
            <w:hideMark/>
          </w:tcPr>
          <w:p w14:paraId="45AECF2B" w14:textId="77777777" w:rsidR="00746B57" w:rsidRPr="00BE08F4" w:rsidRDefault="00746B57">
            <w:pPr>
              <w:suppressAutoHyphens w:val="0"/>
              <w:spacing w:line="240" w:lineRule="auto"/>
              <w:rPr>
                <w:rFonts w:ascii="Times New Roman" w:eastAsia="Times New Roman" w:hAnsi="Times New Roman"/>
                <w:sz w:val="20"/>
                <w:szCs w:val="20"/>
                <w:lang w:val="en-GB"/>
              </w:rPr>
            </w:pPr>
            <w:bookmarkStart w:id="3" w:name="OLE_LINK2"/>
          </w:p>
        </w:tc>
        <w:tc>
          <w:tcPr>
            <w:tcW w:w="2975" w:type="dxa"/>
            <w:gridSpan w:val="3"/>
            <w:tcBorders>
              <w:top w:val="single" w:sz="8" w:space="0" w:color="auto"/>
              <w:left w:val="nil"/>
              <w:bottom w:val="single" w:sz="8" w:space="0" w:color="auto"/>
              <w:right w:val="single" w:sz="8" w:space="0" w:color="000000"/>
            </w:tcBorders>
            <w:shd w:val="clear" w:color="auto" w:fill="D0CECE"/>
            <w:vAlign w:val="center"/>
            <w:hideMark/>
          </w:tcPr>
          <w:p w14:paraId="5E4E837B"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EXM</w:t>
            </w:r>
          </w:p>
        </w:tc>
        <w:tc>
          <w:tcPr>
            <w:tcW w:w="4111" w:type="dxa"/>
            <w:gridSpan w:val="4"/>
            <w:tcBorders>
              <w:top w:val="single" w:sz="8" w:space="0" w:color="auto"/>
              <w:left w:val="nil"/>
              <w:bottom w:val="single" w:sz="8" w:space="0" w:color="auto"/>
              <w:right w:val="single" w:sz="8" w:space="0" w:color="000000"/>
            </w:tcBorders>
            <w:shd w:val="clear" w:color="auto" w:fill="D0CECE"/>
            <w:vAlign w:val="center"/>
            <w:hideMark/>
          </w:tcPr>
          <w:p w14:paraId="0516DDE1"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NYSE</w:t>
            </w:r>
          </w:p>
        </w:tc>
        <w:tc>
          <w:tcPr>
            <w:tcW w:w="2977" w:type="dxa"/>
            <w:gridSpan w:val="3"/>
            <w:tcBorders>
              <w:top w:val="single" w:sz="8" w:space="0" w:color="auto"/>
              <w:left w:val="nil"/>
              <w:bottom w:val="single" w:sz="8" w:space="0" w:color="auto"/>
              <w:right w:val="single" w:sz="8" w:space="0" w:color="000000"/>
            </w:tcBorders>
            <w:shd w:val="clear" w:color="auto" w:fill="D0CECE"/>
            <w:vAlign w:val="center"/>
            <w:hideMark/>
          </w:tcPr>
          <w:p w14:paraId="594AAC32"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Total</w:t>
            </w:r>
          </w:p>
        </w:tc>
      </w:tr>
      <w:tr w:rsidR="00746B57" w14:paraId="05D3ABF8" w14:textId="77777777" w:rsidTr="00746B57">
        <w:trPr>
          <w:trHeight w:val="432"/>
          <w:jc w:val="center"/>
        </w:trPr>
        <w:tc>
          <w:tcPr>
            <w:tcW w:w="992" w:type="dxa"/>
            <w:tcBorders>
              <w:top w:val="nil"/>
              <w:left w:val="single" w:sz="8" w:space="0" w:color="auto"/>
              <w:bottom w:val="nil"/>
              <w:right w:val="single" w:sz="8" w:space="0" w:color="auto"/>
            </w:tcBorders>
            <w:shd w:val="clear" w:color="auto" w:fill="D0CECE"/>
            <w:vAlign w:val="center"/>
            <w:hideMark/>
          </w:tcPr>
          <w:p w14:paraId="092364C3"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Trading</w:t>
            </w:r>
          </w:p>
        </w:tc>
        <w:tc>
          <w:tcPr>
            <w:tcW w:w="991" w:type="dxa"/>
            <w:vMerge w:val="restart"/>
            <w:tcBorders>
              <w:top w:val="nil"/>
              <w:left w:val="single" w:sz="8" w:space="0" w:color="auto"/>
              <w:bottom w:val="single" w:sz="8" w:space="0" w:color="000000"/>
              <w:right w:val="single" w:sz="8" w:space="0" w:color="auto"/>
            </w:tcBorders>
            <w:shd w:val="clear" w:color="auto" w:fill="D0CECE"/>
            <w:vAlign w:val="center"/>
            <w:hideMark/>
          </w:tcPr>
          <w:p w14:paraId="2DDD32FB" w14:textId="77777777" w:rsidR="00746B57" w:rsidRDefault="00746B57">
            <w:pPr>
              <w:suppressAutoHyphens w:val="0"/>
              <w:spacing w:line="240" w:lineRule="auto"/>
              <w:jc w:val="center"/>
              <w:rPr>
                <w:rFonts w:ascii="Ferrari Sans" w:eastAsia="Times New Roman" w:hAnsi="Ferrari Sans" w:cs="Times New Roman"/>
                <w:b/>
                <w:bCs/>
                <w:sz w:val="11"/>
                <w:szCs w:val="9"/>
                <w:lang w:val="en-US" w:eastAsia="it-IT"/>
              </w:rPr>
            </w:pPr>
            <w:r>
              <w:rPr>
                <w:rFonts w:ascii="Ferrari Sans" w:eastAsia="Times New Roman" w:hAnsi="Ferrari Sans" w:cs="Times New Roman"/>
                <w:b/>
                <w:bCs/>
                <w:sz w:val="11"/>
                <w:szCs w:val="9"/>
                <w:lang w:val="en-US" w:eastAsia="it-IT"/>
              </w:rPr>
              <w:t>Number of common shares purchased</w:t>
            </w:r>
          </w:p>
        </w:tc>
        <w:tc>
          <w:tcPr>
            <w:tcW w:w="850" w:type="dxa"/>
            <w:tcBorders>
              <w:top w:val="nil"/>
              <w:left w:val="nil"/>
              <w:bottom w:val="nil"/>
              <w:right w:val="single" w:sz="8" w:space="0" w:color="auto"/>
            </w:tcBorders>
            <w:shd w:val="clear" w:color="auto" w:fill="D0CECE"/>
            <w:vAlign w:val="center"/>
            <w:hideMark/>
          </w:tcPr>
          <w:p w14:paraId="19F98C1F"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proofErr w:type="spellStart"/>
            <w:r>
              <w:rPr>
                <w:rFonts w:ascii="Ferrari Sans" w:eastAsia="Times New Roman" w:hAnsi="Ferrari Sans" w:cs="Times New Roman"/>
                <w:b/>
                <w:bCs/>
                <w:sz w:val="11"/>
                <w:szCs w:val="9"/>
                <w:lang w:eastAsia="it-IT"/>
              </w:rPr>
              <w:t>Average</w:t>
            </w:r>
            <w:proofErr w:type="spellEnd"/>
            <w:r>
              <w:rPr>
                <w:rFonts w:ascii="Ferrari Sans" w:eastAsia="Times New Roman" w:hAnsi="Ferrari Sans" w:cs="Times New Roman"/>
                <w:b/>
                <w:bCs/>
                <w:sz w:val="11"/>
                <w:szCs w:val="9"/>
                <w:lang w:eastAsia="it-IT"/>
              </w:rPr>
              <w:t xml:space="preserve"> price per share</w:t>
            </w:r>
          </w:p>
        </w:tc>
        <w:tc>
          <w:tcPr>
            <w:tcW w:w="1134" w:type="dxa"/>
            <w:tcBorders>
              <w:top w:val="nil"/>
              <w:left w:val="nil"/>
              <w:bottom w:val="nil"/>
              <w:right w:val="single" w:sz="8" w:space="0" w:color="auto"/>
            </w:tcBorders>
            <w:shd w:val="clear" w:color="auto" w:fill="D0CECE"/>
            <w:vAlign w:val="center"/>
            <w:hideMark/>
          </w:tcPr>
          <w:p w14:paraId="158138F0"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proofErr w:type="spellStart"/>
            <w:r>
              <w:rPr>
                <w:rFonts w:ascii="Ferrari Sans" w:eastAsia="Times New Roman" w:hAnsi="Ferrari Sans" w:cs="Times New Roman"/>
                <w:b/>
                <w:bCs/>
                <w:sz w:val="11"/>
                <w:szCs w:val="9"/>
                <w:lang w:eastAsia="it-IT"/>
              </w:rPr>
              <w:t>Consideration</w:t>
            </w:r>
            <w:proofErr w:type="spellEnd"/>
            <w:r>
              <w:rPr>
                <w:rFonts w:ascii="Ferrari Sans" w:eastAsia="Times New Roman" w:hAnsi="Ferrari Sans" w:cs="Times New Roman"/>
                <w:b/>
                <w:bCs/>
                <w:sz w:val="11"/>
                <w:szCs w:val="9"/>
                <w:lang w:eastAsia="it-IT"/>
              </w:rPr>
              <w:t xml:space="preserve"> </w:t>
            </w:r>
            <w:proofErr w:type="spellStart"/>
            <w:r>
              <w:rPr>
                <w:rFonts w:ascii="Ferrari Sans" w:eastAsia="Times New Roman" w:hAnsi="Ferrari Sans" w:cs="Times New Roman"/>
                <w:b/>
                <w:bCs/>
                <w:i/>
                <w:iCs/>
                <w:sz w:val="11"/>
                <w:szCs w:val="9"/>
                <w:lang w:eastAsia="it-IT"/>
              </w:rPr>
              <w:t>excluding</w:t>
            </w:r>
            <w:proofErr w:type="spellEnd"/>
            <w:r>
              <w:rPr>
                <w:rFonts w:ascii="Ferrari Sans" w:eastAsia="Times New Roman" w:hAnsi="Ferrari Sans" w:cs="Times New Roman"/>
                <w:b/>
                <w:bCs/>
                <w:i/>
                <w:iCs/>
                <w:sz w:val="11"/>
                <w:szCs w:val="9"/>
                <w:lang w:eastAsia="it-IT"/>
              </w:rPr>
              <w:t xml:space="preserve"> </w:t>
            </w:r>
            <w:proofErr w:type="spellStart"/>
            <w:r>
              <w:rPr>
                <w:rFonts w:ascii="Ferrari Sans" w:eastAsia="Times New Roman" w:hAnsi="Ferrari Sans" w:cs="Times New Roman"/>
                <w:b/>
                <w:bCs/>
                <w:i/>
                <w:iCs/>
                <w:sz w:val="11"/>
                <w:szCs w:val="9"/>
                <w:lang w:eastAsia="it-IT"/>
              </w:rPr>
              <w:t>fees</w:t>
            </w:r>
            <w:proofErr w:type="spellEnd"/>
          </w:p>
        </w:tc>
        <w:tc>
          <w:tcPr>
            <w:tcW w:w="993" w:type="dxa"/>
            <w:vMerge w:val="restart"/>
            <w:tcBorders>
              <w:top w:val="nil"/>
              <w:left w:val="single" w:sz="8" w:space="0" w:color="auto"/>
              <w:bottom w:val="single" w:sz="8" w:space="0" w:color="000000"/>
              <w:right w:val="single" w:sz="8" w:space="0" w:color="auto"/>
            </w:tcBorders>
            <w:shd w:val="clear" w:color="auto" w:fill="D0CECE"/>
            <w:vAlign w:val="center"/>
            <w:hideMark/>
          </w:tcPr>
          <w:p w14:paraId="19720118" w14:textId="77777777" w:rsidR="00746B57" w:rsidRDefault="00746B57">
            <w:pPr>
              <w:suppressAutoHyphens w:val="0"/>
              <w:spacing w:line="240" w:lineRule="auto"/>
              <w:jc w:val="center"/>
              <w:rPr>
                <w:rFonts w:ascii="Ferrari Sans" w:eastAsia="Times New Roman" w:hAnsi="Ferrari Sans" w:cs="Times New Roman"/>
                <w:b/>
                <w:bCs/>
                <w:sz w:val="11"/>
                <w:szCs w:val="9"/>
                <w:lang w:val="en-US" w:eastAsia="it-IT"/>
              </w:rPr>
            </w:pPr>
            <w:r>
              <w:rPr>
                <w:rFonts w:ascii="Ferrari Sans" w:eastAsia="Times New Roman" w:hAnsi="Ferrari Sans" w:cs="Times New Roman"/>
                <w:b/>
                <w:bCs/>
                <w:sz w:val="11"/>
                <w:szCs w:val="9"/>
                <w:lang w:val="en-US" w:eastAsia="it-IT"/>
              </w:rPr>
              <w:t>Number of common shares purchased</w:t>
            </w:r>
          </w:p>
        </w:tc>
        <w:tc>
          <w:tcPr>
            <w:tcW w:w="850" w:type="dxa"/>
            <w:tcBorders>
              <w:top w:val="nil"/>
              <w:left w:val="nil"/>
              <w:bottom w:val="nil"/>
              <w:right w:val="single" w:sz="8" w:space="0" w:color="auto"/>
            </w:tcBorders>
            <w:shd w:val="clear" w:color="auto" w:fill="D0CECE"/>
            <w:vAlign w:val="center"/>
            <w:hideMark/>
          </w:tcPr>
          <w:p w14:paraId="45A0A825"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proofErr w:type="spellStart"/>
            <w:r>
              <w:rPr>
                <w:rFonts w:ascii="Ferrari Sans" w:eastAsia="Times New Roman" w:hAnsi="Ferrari Sans" w:cs="Times New Roman"/>
                <w:b/>
                <w:bCs/>
                <w:sz w:val="11"/>
                <w:szCs w:val="9"/>
                <w:lang w:eastAsia="it-IT"/>
              </w:rPr>
              <w:t>Average</w:t>
            </w:r>
            <w:proofErr w:type="spellEnd"/>
            <w:r>
              <w:rPr>
                <w:rFonts w:ascii="Ferrari Sans" w:eastAsia="Times New Roman" w:hAnsi="Ferrari Sans" w:cs="Times New Roman"/>
                <w:b/>
                <w:bCs/>
                <w:sz w:val="11"/>
                <w:szCs w:val="9"/>
                <w:lang w:eastAsia="it-IT"/>
              </w:rPr>
              <w:t xml:space="preserve"> price per share</w:t>
            </w:r>
          </w:p>
        </w:tc>
        <w:tc>
          <w:tcPr>
            <w:tcW w:w="1134" w:type="dxa"/>
            <w:tcBorders>
              <w:top w:val="nil"/>
              <w:left w:val="nil"/>
              <w:bottom w:val="nil"/>
              <w:right w:val="single" w:sz="8" w:space="0" w:color="auto"/>
            </w:tcBorders>
            <w:shd w:val="clear" w:color="auto" w:fill="D0CECE"/>
            <w:vAlign w:val="center"/>
            <w:hideMark/>
          </w:tcPr>
          <w:p w14:paraId="3F5F76A6"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proofErr w:type="spellStart"/>
            <w:r>
              <w:rPr>
                <w:rFonts w:ascii="Ferrari Sans" w:eastAsia="Times New Roman" w:hAnsi="Ferrari Sans" w:cs="Times New Roman"/>
                <w:b/>
                <w:bCs/>
                <w:sz w:val="11"/>
                <w:szCs w:val="9"/>
                <w:lang w:eastAsia="it-IT"/>
              </w:rPr>
              <w:t>Consideration</w:t>
            </w:r>
            <w:proofErr w:type="spellEnd"/>
            <w:r>
              <w:rPr>
                <w:rFonts w:ascii="Ferrari Sans" w:eastAsia="Times New Roman" w:hAnsi="Ferrari Sans" w:cs="Times New Roman"/>
                <w:b/>
                <w:bCs/>
                <w:sz w:val="11"/>
                <w:szCs w:val="9"/>
                <w:lang w:eastAsia="it-IT"/>
              </w:rPr>
              <w:t xml:space="preserve"> </w:t>
            </w:r>
            <w:proofErr w:type="spellStart"/>
            <w:r>
              <w:rPr>
                <w:rFonts w:ascii="Ferrari Sans" w:eastAsia="Times New Roman" w:hAnsi="Ferrari Sans" w:cs="Times New Roman"/>
                <w:b/>
                <w:bCs/>
                <w:i/>
                <w:iCs/>
                <w:sz w:val="11"/>
                <w:szCs w:val="9"/>
                <w:lang w:eastAsia="it-IT"/>
              </w:rPr>
              <w:t>excluding</w:t>
            </w:r>
            <w:proofErr w:type="spellEnd"/>
            <w:r>
              <w:rPr>
                <w:rFonts w:ascii="Ferrari Sans" w:eastAsia="Times New Roman" w:hAnsi="Ferrari Sans" w:cs="Times New Roman"/>
                <w:b/>
                <w:bCs/>
                <w:i/>
                <w:iCs/>
                <w:sz w:val="11"/>
                <w:szCs w:val="9"/>
                <w:lang w:eastAsia="it-IT"/>
              </w:rPr>
              <w:t xml:space="preserve"> </w:t>
            </w:r>
            <w:proofErr w:type="spellStart"/>
            <w:r>
              <w:rPr>
                <w:rFonts w:ascii="Ferrari Sans" w:eastAsia="Times New Roman" w:hAnsi="Ferrari Sans" w:cs="Times New Roman"/>
                <w:b/>
                <w:bCs/>
                <w:i/>
                <w:iCs/>
                <w:sz w:val="11"/>
                <w:szCs w:val="9"/>
                <w:lang w:eastAsia="it-IT"/>
              </w:rPr>
              <w:t>fees</w:t>
            </w:r>
            <w:proofErr w:type="spellEnd"/>
          </w:p>
        </w:tc>
        <w:tc>
          <w:tcPr>
            <w:tcW w:w="1134" w:type="dxa"/>
            <w:tcBorders>
              <w:top w:val="nil"/>
              <w:left w:val="nil"/>
              <w:bottom w:val="nil"/>
              <w:right w:val="single" w:sz="8" w:space="0" w:color="auto"/>
            </w:tcBorders>
            <w:shd w:val="clear" w:color="auto" w:fill="D0CECE"/>
            <w:vAlign w:val="center"/>
            <w:hideMark/>
          </w:tcPr>
          <w:p w14:paraId="4C5784A9"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proofErr w:type="spellStart"/>
            <w:r>
              <w:rPr>
                <w:rFonts w:ascii="Ferrari Sans" w:eastAsia="Times New Roman" w:hAnsi="Ferrari Sans" w:cs="Times New Roman"/>
                <w:b/>
                <w:bCs/>
                <w:sz w:val="11"/>
                <w:szCs w:val="9"/>
                <w:lang w:eastAsia="it-IT"/>
              </w:rPr>
              <w:t>Consideration</w:t>
            </w:r>
            <w:proofErr w:type="spellEnd"/>
            <w:r>
              <w:rPr>
                <w:rFonts w:ascii="Ferrari Sans" w:eastAsia="Times New Roman" w:hAnsi="Ferrari Sans" w:cs="Times New Roman"/>
                <w:b/>
                <w:bCs/>
                <w:sz w:val="11"/>
                <w:szCs w:val="9"/>
                <w:lang w:eastAsia="it-IT"/>
              </w:rPr>
              <w:t xml:space="preserve"> </w:t>
            </w:r>
            <w:proofErr w:type="spellStart"/>
            <w:r>
              <w:rPr>
                <w:rFonts w:ascii="Ferrari Sans" w:eastAsia="Times New Roman" w:hAnsi="Ferrari Sans" w:cs="Times New Roman"/>
                <w:b/>
                <w:bCs/>
                <w:i/>
                <w:iCs/>
                <w:sz w:val="11"/>
                <w:szCs w:val="9"/>
                <w:lang w:eastAsia="it-IT"/>
              </w:rPr>
              <w:t>excluding</w:t>
            </w:r>
            <w:proofErr w:type="spellEnd"/>
            <w:r>
              <w:rPr>
                <w:rFonts w:ascii="Ferrari Sans" w:eastAsia="Times New Roman" w:hAnsi="Ferrari Sans" w:cs="Times New Roman"/>
                <w:b/>
                <w:bCs/>
                <w:i/>
                <w:iCs/>
                <w:sz w:val="11"/>
                <w:szCs w:val="9"/>
                <w:lang w:eastAsia="it-IT"/>
              </w:rPr>
              <w:t xml:space="preserve"> </w:t>
            </w:r>
            <w:proofErr w:type="spellStart"/>
            <w:r>
              <w:rPr>
                <w:rFonts w:ascii="Ferrari Sans" w:eastAsia="Times New Roman" w:hAnsi="Ferrari Sans" w:cs="Times New Roman"/>
                <w:b/>
                <w:bCs/>
                <w:i/>
                <w:iCs/>
                <w:sz w:val="11"/>
                <w:szCs w:val="9"/>
                <w:lang w:eastAsia="it-IT"/>
              </w:rPr>
              <w:t>fees</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D0CECE"/>
            <w:vAlign w:val="center"/>
            <w:hideMark/>
          </w:tcPr>
          <w:p w14:paraId="548936BD" w14:textId="77777777" w:rsidR="00746B57" w:rsidRDefault="00746B57">
            <w:pPr>
              <w:suppressAutoHyphens w:val="0"/>
              <w:spacing w:line="240" w:lineRule="auto"/>
              <w:jc w:val="center"/>
              <w:rPr>
                <w:rFonts w:ascii="Ferrari Sans" w:eastAsia="Times New Roman" w:hAnsi="Ferrari Sans" w:cs="Times New Roman"/>
                <w:b/>
                <w:bCs/>
                <w:sz w:val="11"/>
                <w:szCs w:val="9"/>
                <w:lang w:val="en-US" w:eastAsia="it-IT"/>
              </w:rPr>
            </w:pPr>
            <w:r>
              <w:rPr>
                <w:rFonts w:ascii="Ferrari Sans" w:eastAsia="Times New Roman" w:hAnsi="Ferrari Sans" w:cs="Times New Roman"/>
                <w:b/>
                <w:bCs/>
                <w:sz w:val="11"/>
                <w:szCs w:val="9"/>
                <w:lang w:val="en-US" w:eastAsia="it-IT"/>
              </w:rPr>
              <w:t>Number of common shares purchased</w:t>
            </w:r>
          </w:p>
        </w:tc>
        <w:tc>
          <w:tcPr>
            <w:tcW w:w="851" w:type="dxa"/>
            <w:tcBorders>
              <w:top w:val="nil"/>
              <w:left w:val="nil"/>
              <w:bottom w:val="nil"/>
              <w:right w:val="single" w:sz="8" w:space="0" w:color="auto"/>
            </w:tcBorders>
            <w:shd w:val="clear" w:color="auto" w:fill="D0CECE"/>
            <w:vAlign w:val="center"/>
            <w:hideMark/>
          </w:tcPr>
          <w:p w14:paraId="2F05C75B"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proofErr w:type="spellStart"/>
            <w:r>
              <w:rPr>
                <w:rFonts w:ascii="Ferrari Sans" w:eastAsia="Times New Roman" w:hAnsi="Ferrari Sans" w:cs="Times New Roman"/>
                <w:b/>
                <w:bCs/>
                <w:sz w:val="11"/>
                <w:szCs w:val="9"/>
                <w:lang w:eastAsia="it-IT"/>
              </w:rPr>
              <w:t>Average</w:t>
            </w:r>
            <w:proofErr w:type="spellEnd"/>
            <w:r>
              <w:rPr>
                <w:rFonts w:ascii="Ferrari Sans" w:eastAsia="Times New Roman" w:hAnsi="Ferrari Sans" w:cs="Times New Roman"/>
                <w:b/>
                <w:bCs/>
                <w:sz w:val="11"/>
                <w:szCs w:val="9"/>
                <w:lang w:eastAsia="it-IT"/>
              </w:rPr>
              <w:t xml:space="preserve"> price per share</w:t>
            </w:r>
          </w:p>
        </w:tc>
        <w:tc>
          <w:tcPr>
            <w:tcW w:w="1134" w:type="dxa"/>
            <w:tcBorders>
              <w:top w:val="nil"/>
              <w:left w:val="nil"/>
              <w:bottom w:val="nil"/>
              <w:right w:val="single" w:sz="8" w:space="0" w:color="auto"/>
            </w:tcBorders>
            <w:shd w:val="clear" w:color="auto" w:fill="D0CECE"/>
            <w:vAlign w:val="center"/>
            <w:hideMark/>
          </w:tcPr>
          <w:p w14:paraId="0BBDA79B"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proofErr w:type="spellStart"/>
            <w:r>
              <w:rPr>
                <w:rFonts w:ascii="Ferrari Sans" w:eastAsia="Times New Roman" w:hAnsi="Ferrari Sans" w:cs="Times New Roman"/>
                <w:b/>
                <w:bCs/>
                <w:sz w:val="11"/>
                <w:szCs w:val="9"/>
                <w:lang w:eastAsia="it-IT"/>
              </w:rPr>
              <w:t>Consideration</w:t>
            </w:r>
            <w:proofErr w:type="spellEnd"/>
            <w:r>
              <w:rPr>
                <w:rFonts w:ascii="Ferrari Sans" w:eastAsia="Times New Roman" w:hAnsi="Ferrari Sans" w:cs="Times New Roman"/>
                <w:b/>
                <w:bCs/>
                <w:sz w:val="11"/>
                <w:szCs w:val="9"/>
                <w:lang w:eastAsia="it-IT"/>
              </w:rPr>
              <w:t xml:space="preserve"> </w:t>
            </w:r>
            <w:proofErr w:type="spellStart"/>
            <w:r>
              <w:rPr>
                <w:rFonts w:ascii="Ferrari Sans" w:eastAsia="Times New Roman" w:hAnsi="Ferrari Sans" w:cs="Times New Roman"/>
                <w:b/>
                <w:bCs/>
                <w:i/>
                <w:iCs/>
                <w:sz w:val="11"/>
                <w:szCs w:val="9"/>
                <w:lang w:eastAsia="it-IT"/>
              </w:rPr>
              <w:t>excluding</w:t>
            </w:r>
            <w:proofErr w:type="spellEnd"/>
            <w:r>
              <w:rPr>
                <w:rFonts w:ascii="Ferrari Sans" w:eastAsia="Times New Roman" w:hAnsi="Ferrari Sans" w:cs="Times New Roman"/>
                <w:b/>
                <w:bCs/>
                <w:i/>
                <w:iCs/>
                <w:sz w:val="11"/>
                <w:szCs w:val="9"/>
                <w:lang w:eastAsia="it-IT"/>
              </w:rPr>
              <w:t xml:space="preserve"> </w:t>
            </w:r>
            <w:proofErr w:type="spellStart"/>
            <w:r>
              <w:rPr>
                <w:rFonts w:ascii="Ferrari Sans" w:eastAsia="Times New Roman" w:hAnsi="Ferrari Sans" w:cs="Times New Roman"/>
                <w:b/>
                <w:bCs/>
                <w:i/>
                <w:iCs/>
                <w:sz w:val="11"/>
                <w:szCs w:val="9"/>
                <w:lang w:eastAsia="it-IT"/>
              </w:rPr>
              <w:t>fees</w:t>
            </w:r>
            <w:proofErr w:type="spellEnd"/>
          </w:p>
        </w:tc>
      </w:tr>
      <w:tr w:rsidR="00746B57" w14:paraId="0B3B3F4F" w14:textId="77777777" w:rsidTr="00746B57">
        <w:trPr>
          <w:trHeight w:val="384"/>
          <w:jc w:val="center"/>
        </w:trPr>
        <w:tc>
          <w:tcPr>
            <w:tcW w:w="992" w:type="dxa"/>
            <w:tcBorders>
              <w:top w:val="nil"/>
              <w:left w:val="single" w:sz="8" w:space="0" w:color="auto"/>
              <w:bottom w:val="nil"/>
              <w:right w:val="single" w:sz="8" w:space="0" w:color="auto"/>
            </w:tcBorders>
            <w:shd w:val="clear" w:color="auto" w:fill="D0CECE"/>
            <w:vAlign w:val="center"/>
            <w:hideMark/>
          </w:tcPr>
          <w:p w14:paraId="24790796"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Date</w:t>
            </w:r>
          </w:p>
        </w:tc>
        <w:tc>
          <w:tcPr>
            <w:tcW w:w="991" w:type="dxa"/>
            <w:vMerge/>
            <w:tcBorders>
              <w:top w:val="nil"/>
              <w:left w:val="single" w:sz="8" w:space="0" w:color="auto"/>
              <w:bottom w:val="single" w:sz="8" w:space="0" w:color="000000"/>
              <w:right w:val="single" w:sz="8" w:space="0" w:color="auto"/>
            </w:tcBorders>
            <w:vAlign w:val="center"/>
            <w:hideMark/>
          </w:tcPr>
          <w:p w14:paraId="5224CBB3" w14:textId="77777777" w:rsidR="00746B57" w:rsidRDefault="00746B57">
            <w:pPr>
              <w:suppressAutoHyphens w:val="0"/>
              <w:spacing w:line="240" w:lineRule="auto"/>
              <w:rPr>
                <w:rFonts w:ascii="Ferrari Sans" w:eastAsia="Times New Roman" w:hAnsi="Ferrari Sans" w:cs="Times New Roman"/>
                <w:b/>
                <w:bCs/>
                <w:sz w:val="11"/>
                <w:szCs w:val="9"/>
                <w:lang w:val="en-US" w:eastAsia="it-IT"/>
              </w:rPr>
            </w:pPr>
          </w:p>
        </w:tc>
        <w:tc>
          <w:tcPr>
            <w:tcW w:w="850" w:type="dxa"/>
            <w:tcBorders>
              <w:top w:val="nil"/>
              <w:left w:val="nil"/>
              <w:bottom w:val="nil"/>
              <w:right w:val="single" w:sz="8" w:space="0" w:color="auto"/>
            </w:tcBorders>
            <w:shd w:val="clear" w:color="auto" w:fill="D0CECE"/>
            <w:vAlign w:val="center"/>
            <w:hideMark/>
          </w:tcPr>
          <w:p w14:paraId="68A7736F" w14:textId="77777777" w:rsidR="00746B57" w:rsidRDefault="00746B57">
            <w:pPr>
              <w:suppressAutoHyphens w:val="0"/>
              <w:spacing w:line="240" w:lineRule="auto"/>
              <w:jc w:val="center"/>
              <w:rPr>
                <w:rFonts w:ascii="Ferrari Sans" w:eastAsia="Times New Roman" w:hAnsi="Ferrari Sans" w:cs="Times New Roman"/>
                <w:b/>
                <w:bCs/>
                <w:i/>
                <w:iCs/>
                <w:sz w:val="11"/>
                <w:szCs w:val="9"/>
                <w:lang w:eastAsia="it-IT"/>
              </w:rPr>
            </w:pPr>
            <w:proofErr w:type="spellStart"/>
            <w:r>
              <w:rPr>
                <w:rFonts w:ascii="Ferrari Sans" w:eastAsia="Times New Roman" w:hAnsi="Ferrari Sans" w:cs="Times New Roman"/>
                <w:b/>
                <w:bCs/>
                <w:i/>
                <w:iCs/>
                <w:sz w:val="11"/>
                <w:szCs w:val="9"/>
                <w:lang w:eastAsia="it-IT"/>
              </w:rPr>
              <w:t>excluding</w:t>
            </w:r>
            <w:proofErr w:type="spellEnd"/>
            <w:r>
              <w:rPr>
                <w:rFonts w:ascii="Ferrari Sans" w:eastAsia="Times New Roman" w:hAnsi="Ferrari Sans" w:cs="Times New Roman"/>
                <w:b/>
                <w:bCs/>
                <w:i/>
                <w:iCs/>
                <w:sz w:val="11"/>
                <w:szCs w:val="9"/>
                <w:lang w:eastAsia="it-IT"/>
              </w:rPr>
              <w:t xml:space="preserve"> </w:t>
            </w:r>
            <w:proofErr w:type="spellStart"/>
            <w:r>
              <w:rPr>
                <w:rFonts w:ascii="Ferrari Sans" w:eastAsia="Times New Roman" w:hAnsi="Ferrari Sans" w:cs="Times New Roman"/>
                <w:b/>
                <w:bCs/>
                <w:i/>
                <w:iCs/>
                <w:sz w:val="11"/>
                <w:szCs w:val="9"/>
                <w:lang w:eastAsia="it-IT"/>
              </w:rPr>
              <w:t>fees</w:t>
            </w:r>
            <w:proofErr w:type="spellEnd"/>
          </w:p>
        </w:tc>
        <w:tc>
          <w:tcPr>
            <w:tcW w:w="1134" w:type="dxa"/>
            <w:tcBorders>
              <w:top w:val="nil"/>
              <w:left w:val="nil"/>
              <w:bottom w:val="nil"/>
              <w:right w:val="single" w:sz="8" w:space="0" w:color="auto"/>
            </w:tcBorders>
            <w:shd w:val="clear" w:color="auto" w:fill="D0CECE"/>
            <w:vAlign w:val="center"/>
            <w:hideMark/>
          </w:tcPr>
          <w:p w14:paraId="7B044841" w14:textId="77777777" w:rsidR="00746B57" w:rsidRDefault="00746B57">
            <w:pPr>
              <w:rPr>
                <w:rFonts w:ascii="Ferrari Sans" w:eastAsia="Times New Roman" w:hAnsi="Ferrari Sans" w:cs="Times New Roman"/>
                <w:b/>
                <w:bCs/>
                <w:i/>
                <w:iCs/>
                <w:sz w:val="11"/>
                <w:szCs w:val="9"/>
                <w:lang w:eastAsia="it-IT"/>
              </w:rPr>
            </w:pPr>
          </w:p>
        </w:tc>
        <w:tc>
          <w:tcPr>
            <w:tcW w:w="993" w:type="dxa"/>
            <w:vMerge/>
            <w:tcBorders>
              <w:top w:val="nil"/>
              <w:left w:val="single" w:sz="8" w:space="0" w:color="auto"/>
              <w:bottom w:val="single" w:sz="8" w:space="0" w:color="000000"/>
              <w:right w:val="single" w:sz="8" w:space="0" w:color="auto"/>
            </w:tcBorders>
            <w:vAlign w:val="center"/>
            <w:hideMark/>
          </w:tcPr>
          <w:p w14:paraId="6E54EB22" w14:textId="77777777" w:rsidR="00746B57" w:rsidRDefault="00746B57">
            <w:pPr>
              <w:suppressAutoHyphens w:val="0"/>
              <w:spacing w:line="240" w:lineRule="auto"/>
              <w:rPr>
                <w:rFonts w:ascii="Ferrari Sans" w:eastAsia="Times New Roman" w:hAnsi="Ferrari Sans" w:cs="Times New Roman"/>
                <w:b/>
                <w:bCs/>
                <w:sz w:val="11"/>
                <w:szCs w:val="9"/>
                <w:lang w:val="en-US" w:eastAsia="it-IT"/>
              </w:rPr>
            </w:pPr>
          </w:p>
        </w:tc>
        <w:tc>
          <w:tcPr>
            <w:tcW w:w="850" w:type="dxa"/>
            <w:tcBorders>
              <w:top w:val="nil"/>
              <w:left w:val="nil"/>
              <w:bottom w:val="nil"/>
              <w:right w:val="single" w:sz="8" w:space="0" w:color="auto"/>
            </w:tcBorders>
            <w:shd w:val="clear" w:color="auto" w:fill="D0CECE"/>
            <w:vAlign w:val="center"/>
            <w:hideMark/>
          </w:tcPr>
          <w:p w14:paraId="4ACD6B91" w14:textId="77777777" w:rsidR="00746B57" w:rsidRDefault="00746B57">
            <w:pPr>
              <w:suppressAutoHyphens w:val="0"/>
              <w:spacing w:line="240" w:lineRule="auto"/>
              <w:jc w:val="center"/>
              <w:rPr>
                <w:rFonts w:ascii="Ferrari Sans" w:eastAsia="Times New Roman" w:hAnsi="Ferrari Sans" w:cs="Times New Roman"/>
                <w:b/>
                <w:bCs/>
                <w:i/>
                <w:iCs/>
                <w:sz w:val="11"/>
                <w:szCs w:val="9"/>
                <w:lang w:eastAsia="it-IT"/>
              </w:rPr>
            </w:pPr>
            <w:proofErr w:type="spellStart"/>
            <w:r>
              <w:rPr>
                <w:rFonts w:ascii="Ferrari Sans" w:eastAsia="Times New Roman" w:hAnsi="Ferrari Sans" w:cs="Times New Roman"/>
                <w:b/>
                <w:bCs/>
                <w:i/>
                <w:iCs/>
                <w:sz w:val="11"/>
                <w:szCs w:val="9"/>
                <w:lang w:eastAsia="it-IT"/>
              </w:rPr>
              <w:t>excluding</w:t>
            </w:r>
            <w:proofErr w:type="spellEnd"/>
            <w:r>
              <w:rPr>
                <w:rFonts w:ascii="Ferrari Sans" w:eastAsia="Times New Roman" w:hAnsi="Ferrari Sans" w:cs="Times New Roman"/>
                <w:b/>
                <w:bCs/>
                <w:i/>
                <w:iCs/>
                <w:sz w:val="11"/>
                <w:szCs w:val="9"/>
                <w:lang w:eastAsia="it-IT"/>
              </w:rPr>
              <w:t xml:space="preserve"> </w:t>
            </w:r>
            <w:proofErr w:type="spellStart"/>
            <w:r>
              <w:rPr>
                <w:rFonts w:ascii="Ferrari Sans" w:eastAsia="Times New Roman" w:hAnsi="Ferrari Sans" w:cs="Times New Roman"/>
                <w:b/>
                <w:bCs/>
                <w:i/>
                <w:iCs/>
                <w:sz w:val="11"/>
                <w:szCs w:val="9"/>
                <w:lang w:eastAsia="it-IT"/>
              </w:rPr>
              <w:t>fees</w:t>
            </w:r>
            <w:proofErr w:type="spellEnd"/>
          </w:p>
        </w:tc>
        <w:tc>
          <w:tcPr>
            <w:tcW w:w="1134" w:type="dxa"/>
            <w:tcBorders>
              <w:top w:val="nil"/>
              <w:left w:val="nil"/>
              <w:bottom w:val="nil"/>
              <w:right w:val="single" w:sz="8" w:space="0" w:color="auto"/>
            </w:tcBorders>
            <w:shd w:val="clear" w:color="auto" w:fill="D0CECE"/>
            <w:vAlign w:val="center"/>
            <w:hideMark/>
          </w:tcPr>
          <w:p w14:paraId="45A46906" w14:textId="77777777" w:rsidR="00746B57" w:rsidRDefault="00746B57">
            <w:pPr>
              <w:rPr>
                <w:rFonts w:ascii="Ferrari Sans" w:eastAsia="Times New Roman" w:hAnsi="Ferrari Sans" w:cs="Times New Roman"/>
                <w:b/>
                <w:bCs/>
                <w:i/>
                <w:iCs/>
                <w:sz w:val="11"/>
                <w:szCs w:val="9"/>
                <w:lang w:eastAsia="it-IT"/>
              </w:rPr>
            </w:pPr>
          </w:p>
        </w:tc>
        <w:tc>
          <w:tcPr>
            <w:tcW w:w="1134" w:type="dxa"/>
            <w:tcBorders>
              <w:top w:val="nil"/>
              <w:left w:val="nil"/>
              <w:bottom w:val="nil"/>
              <w:right w:val="single" w:sz="8" w:space="0" w:color="auto"/>
            </w:tcBorders>
            <w:shd w:val="clear" w:color="auto" w:fill="D0CECE"/>
            <w:vAlign w:val="center"/>
            <w:hideMark/>
          </w:tcPr>
          <w:p w14:paraId="4F5DF2BB" w14:textId="77777777" w:rsidR="00746B57" w:rsidRDefault="00746B57">
            <w:pPr>
              <w:suppressAutoHyphens w:val="0"/>
              <w:spacing w:line="240" w:lineRule="auto"/>
              <w:rPr>
                <w:rFonts w:asciiTheme="minorHAnsi" w:eastAsiaTheme="minorHAnsi" w:hAnsiTheme="minorHAnsi"/>
                <w:sz w:val="20"/>
                <w:szCs w:val="20"/>
                <w:lang w:eastAsia="zh-CN"/>
              </w:rPr>
            </w:pPr>
          </w:p>
        </w:tc>
        <w:tc>
          <w:tcPr>
            <w:tcW w:w="992" w:type="dxa"/>
            <w:vMerge/>
            <w:tcBorders>
              <w:top w:val="nil"/>
              <w:left w:val="single" w:sz="8" w:space="0" w:color="auto"/>
              <w:bottom w:val="single" w:sz="8" w:space="0" w:color="000000"/>
              <w:right w:val="single" w:sz="8" w:space="0" w:color="auto"/>
            </w:tcBorders>
            <w:vAlign w:val="center"/>
            <w:hideMark/>
          </w:tcPr>
          <w:p w14:paraId="6235CAD2" w14:textId="77777777" w:rsidR="00746B57" w:rsidRDefault="00746B57">
            <w:pPr>
              <w:suppressAutoHyphens w:val="0"/>
              <w:spacing w:line="240" w:lineRule="auto"/>
              <w:rPr>
                <w:rFonts w:ascii="Ferrari Sans" w:eastAsia="Times New Roman" w:hAnsi="Ferrari Sans" w:cs="Times New Roman"/>
                <w:b/>
                <w:bCs/>
                <w:sz w:val="11"/>
                <w:szCs w:val="9"/>
                <w:lang w:val="en-US" w:eastAsia="it-IT"/>
              </w:rPr>
            </w:pPr>
          </w:p>
        </w:tc>
        <w:tc>
          <w:tcPr>
            <w:tcW w:w="851" w:type="dxa"/>
            <w:tcBorders>
              <w:top w:val="nil"/>
              <w:left w:val="nil"/>
              <w:bottom w:val="nil"/>
              <w:right w:val="single" w:sz="8" w:space="0" w:color="auto"/>
            </w:tcBorders>
            <w:shd w:val="clear" w:color="auto" w:fill="D0CECE"/>
            <w:vAlign w:val="center"/>
            <w:hideMark/>
          </w:tcPr>
          <w:p w14:paraId="44B2C0CA" w14:textId="77777777" w:rsidR="00746B57" w:rsidRDefault="00746B57">
            <w:pPr>
              <w:suppressAutoHyphens w:val="0"/>
              <w:spacing w:line="240" w:lineRule="auto"/>
              <w:jc w:val="center"/>
              <w:rPr>
                <w:rFonts w:ascii="Ferrari Sans" w:eastAsia="Times New Roman" w:hAnsi="Ferrari Sans" w:cs="Times New Roman"/>
                <w:b/>
                <w:bCs/>
                <w:i/>
                <w:iCs/>
                <w:sz w:val="11"/>
                <w:szCs w:val="9"/>
                <w:lang w:eastAsia="it-IT"/>
              </w:rPr>
            </w:pPr>
            <w:proofErr w:type="spellStart"/>
            <w:r>
              <w:rPr>
                <w:rFonts w:ascii="Ferrari Sans" w:eastAsia="Times New Roman" w:hAnsi="Ferrari Sans" w:cs="Times New Roman"/>
                <w:b/>
                <w:bCs/>
                <w:i/>
                <w:iCs/>
                <w:sz w:val="11"/>
                <w:szCs w:val="9"/>
                <w:lang w:eastAsia="it-IT"/>
              </w:rPr>
              <w:t>excluding</w:t>
            </w:r>
            <w:proofErr w:type="spellEnd"/>
            <w:r>
              <w:rPr>
                <w:rFonts w:ascii="Ferrari Sans" w:eastAsia="Times New Roman" w:hAnsi="Ferrari Sans" w:cs="Times New Roman"/>
                <w:b/>
                <w:bCs/>
                <w:i/>
                <w:iCs/>
                <w:sz w:val="11"/>
                <w:szCs w:val="9"/>
                <w:lang w:eastAsia="it-IT"/>
              </w:rPr>
              <w:t xml:space="preserve"> </w:t>
            </w:r>
            <w:proofErr w:type="spellStart"/>
            <w:r>
              <w:rPr>
                <w:rFonts w:ascii="Ferrari Sans" w:eastAsia="Times New Roman" w:hAnsi="Ferrari Sans" w:cs="Times New Roman"/>
                <w:b/>
                <w:bCs/>
                <w:i/>
                <w:iCs/>
                <w:sz w:val="11"/>
                <w:szCs w:val="9"/>
                <w:lang w:eastAsia="it-IT"/>
              </w:rPr>
              <w:t>fees</w:t>
            </w:r>
            <w:proofErr w:type="spellEnd"/>
          </w:p>
        </w:tc>
        <w:tc>
          <w:tcPr>
            <w:tcW w:w="1134" w:type="dxa"/>
            <w:tcBorders>
              <w:top w:val="nil"/>
              <w:left w:val="nil"/>
              <w:bottom w:val="nil"/>
              <w:right w:val="single" w:sz="8" w:space="0" w:color="auto"/>
            </w:tcBorders>
            <w:shd w:val="clear" w:color="auto" w:fill="D0CECE"/>
            <w:vAlign w:val="center"/>
            <w:hideMark/>
          </w:tcPr>
          <w:p w14:paraId="189AF1CF" w14:textId="77777777" w:rsidR="00746B57" w:rsidRDefault="00746B57">
            <w:pPr>
              <w:rPr>
                <w:rFonts w:ascii="Ferrari Sans" w:eastAsia="Times New Roman" w:hAnsi="Ferrari Sans" w:cs="Times New Roman"/>
                <w:b/>
                <w:bCs/>
                <w:i/>
                <w:iCs/>
                <w:sz w:val="11"/>
                <w:szCs w:val="9"/>
                <w:lang w:eastAsia="it-IT"/>
              </w:rPr>
            </w:pPr>
          </w:p>
        </w:tc>
      </w:tr>
      <w:tr w:rsidR="00746B57" w14:paraId="18032C55" w14:textId="77777777" w:rsidTr="00746B57">
        <w:trPr>
          <w:trHeight w:val="192"/>
          <w:jc w:val="center"/>
        </w:trPr>
        <w:tc>
          <w:tcPr>
            <w:tcW w:w="992" w:type="dxa"/>
            <w:tcBorders>
              <w:top w:val="nil"/>
              <w:left w:val="single" w:sz="8" w:space="0" w:color="auto"/>
              <w:bottom w:val="nil"/>
              <w:right w:val="single" w:sz="8" w:space="0" w:color="auto"/>
            </w:tcBorders>
            <w:shd w:val="clear" w:color="auto" w:fill="D0CECE"/>
            <w:vAlign w:val="center"/>
            <w:hideMark/>
          </w:tcPr>
          <w:p w14:paraId="7AF87A82"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(d/m/y)</w:t>
            </w:r>
          </w:p>
        </w:tc>
        <w:tc>
          <w:tcPr>
            <w:tcW w:w="991" w:type="dxa"/>
            <w:vMerge/>
            <w:tcBorders>
              <w:top w:val="nil"/>
              <w:left w:val="single" w:sz="8" w:space="0" w:color="auto"/>
              <w:bottom w:val="single" w:sz="8" w:space="0" w:color="000000"/>
              <w:right w:val="single" w:sz="8" w:space="0" w:color="auto"/>
            </w:tcBorders>
            <w:vAlign w:val="center"/>
            <w:hideMark/>
          </w:tcPr>
          <w:p w14:paraId="2980D200" w14:textId="77777777" w:rsidR="00746B57" w:rsidRDefault="00746B57">
            <w:pPr>
              <w:suppressAutoHyphens w:val="0"/>
              <w:spacing w:line="240" w:lineRule="auto"/>
              <w:rPr>
                <w:rFonts w:ascii="Ferrari Sans" w:eastAsia="Times New Roman" w:hAnsi="Ferrari Sans" w:cs="Times New Roman"/>
                <w:b/>
                <w:bCs/>
                <w:sz w:val="11"/>
                <w:szCs w:val="9"/>
                <w:lang w:val="en-US" w:eastAsia="it-IT"/>
              </w:rPr>
            </w:pPr>
          </w:p>
        </w:tc>
        <w:tc>
          <w:tcPr>
            <w:tcW w:w="850" w:type="dxa"/>
            <w:tcBorders>
              <w:top w:val="nil"/>
              <w:left w:val="nil"/>
              <w:bottom w:val="nil"/>
              <w:right w:val="single" w:sz="8" w:space="0" w:color="auto"/>
            </w:tcBorders>
            <w:shd w:val="clear" w:color="auto" w:fill="D0CECE"/>
            <w:vAlign w:val="center"/>
            <w:hideMark/>
          </w:tcPr>
          <w:p w14:paraId="4E051EBE"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w:t>
            </w:r>
          </w:p>
        </w:tc>
        <w:tc>
          <w:tcPr>
            <w:tcW w:w="1134" w:type="dxa"/>
            <w:tcBorders>
              <w:top w:val="nil"/>
              <w:left w:val="nil"/>
              <w:bottom w:val="nil"/>
              <w:right w:val="single" w:sz="8" w:space="0" w:color="auto"/>
            </w:tcBorders>
            <w:shd w:val="clear" w:color="auto" w:fill="D0CECE"/>
            <w:vAlign w:val="center"/>
            <w:hideMark/>
          </w:tcPr>
          <w:p w14:paraId="35794993"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w:t>
            </w:r>
          </w:p>
        </w:tc>
        <w:tc>
          <w:tcPr>
            <w:tcW w:w="993" w:type="dxa"/>
            <w:vMerge/>
            <w:tcBorders>
              <w:top w:val="nil"/>
              <w:left w:val="single" w:sz="8" w:space="0" w:color="auto"/>
              <w:bottom w:val="single" w:sz="8" w:space="0" w:color="000000"/>
              <w:right w:val="single" w:sz="8" w:space="0" w:color="auto"/>
            </w:tcBorders>
            <w:vAlign w:val="center"/>
            <w:hideMark/>
          </w:tcPr>
          <w:p w14:paraId="09084B1F" w14:textId="77777777" w:rsidR="00746B57" w:rsidRDefault="00746B57">
            <w:pPr>
              <w:suppressAutoHyphens w:val="0"/>
              <w:spacing w:line="240" w:lineRule="auto"/>
              <w:rPr>
                <w:rFonts w:ascii="Ferrari Sans" w:eastAsia="Times New Roman" w:hAnsi="Ferrari Sans" w:cs="Times New Roman"/>
                <w:b/>
                <w:bCs/>
                <w:sz w:val="11"/>
                <w:szCs w:val="9"/>
                <w:lang w:val="en-US" w:eastAsia="it-IT"/>
              </w:rPr>
            </w:pPr>
          </w:p>
        </w:tc>
        <w:tc>
          <w:tcPr>
            <w:tcW w:w="850" w:type="dxa"/>
            <w:tcBorders>
              <w:top w:val="nil"/>
              <w:left w:val="nil"/>
              <w:bottom w:val="nil"/>
              <w:right w:val="single" w:sz="8" w:space="0" w:color="auto"/>
            </w:tcBorders>
            <w:shd w:val="clear" w:color="auto" w:fill="D0CECE"/>
            <w:vAlign w:val="center"/>
            <w:hideMark/>
          </w:tcPr>
          <w:p w14:paraId="1E369903"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w:t>
            </w:r>
          </w:p>
        </w:tc>
        <w:tc>
          <w:tcPr>
            <w:tcW w:w="1134" w:type="dxa"/>
            <w:tcBorders>
              <w:top w:val="nil"/>
              <w:left w:val="nil"/>
              <w:bottom w:val="nil"/>
              <w:right w:val="single" w:sz="8" w:space="0" w:color="auto"/>
            </w:tcBorders>
            <w:shd w:val="clear" w:color="auto" w:fill="D0CECE"/>
            <w:vAlign w:val="center"/>
            <w:hideMark/>
          </w:tcPr>
          <w:p w14:paraId="2F98DD23"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w:t>
            </w:r>
          </w:p>
        </w:tc>
        <w:tc>
          <w:tcPr>
            <w:tcW w:w="1134" w:type="dxa"/>
            <w:tcBorders>
              <w:top w:val="nil"/>
              <w:left w:val="nil"/>
              <w:bottom w:val="nil"/>
              <w:right w:val="single" w:sz="8" w:space="0" w:color="auto"/>
            </w:tcBorders>
            <w:shd w:val="clear" w:color="auto" w:fill="D0CECE"/>
            <w:vAlign w:val="center"/>
            <w:hideMark/>
          </w:tcPr>
          <w:p w14:paraId="1668416A"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w:t>
            </w:r>
          </w:p>
        </w:tc>
        <w:tc>
          <w:tcPr>
            <w:tcW w:w="992" w:type="dxa"/>
            <w:vMerge/>
            <w:tcBorders>
              <w:top w:val="nil"/>
              <w:left w:val="single" w:sz="8" w:space="0" w:color="auto"/>
              <w:bottom w:val="single" w:sz="8" w:space="0" w:color="000000"/>
              <w:right w:val="single" w:sz="8" w:space="0" w:color="auto"/>
            </w:tcBorders>
            <w:vAlign w:val="center"/>
            <w:hideMark/>
          </w:tcPr>
          <w:p w14:paraId="38A22DBD" w14:textId="77777777" w:rsidR="00746B57" w:rsidRDefault="00746B57">
            <w:pPr>
              <w:suppressAutoHyphens w:val="0"/>
              <w:spacing w:line="240" w:lineRule="auto"/>
              <w:rPr>
                <w:rFonts w:ascii="Ferrari Sans" w:eastAsia="Times New Roman" w:hAnsi="Ferrari Sans" w:cs="Times New Roman"/>
                <w:b/>
                <w:bCs/>
                <w:sz w:val="11"/>
                <w:szCs w:val="9"/>
                <w:lang w:val="en-US" w:eastAsia="it-IT"/>
              </w:rPr>
            </w:pPr>
          </w:p>
        </w:tc>
        <w:tc>
          <w:tcPr>
            <w:tcW w:w="851" w:type="dxa"/>
            <w:tcBorders>
              <w:top w:val="nil"/>
              <w:left w:val="nil"/>
              <w:bottom w:val="nil"/>
              <w:right w:val="single" w:sz="8" w:space="0" w:color="auto"/>
            </w:tcBorders>
            <w:shd w:val="clear" w:color="auto" w:fill="D0CECE"/>
            <w:vAlign w:val="center"/>
            <w:hideMark/>
          </w:tcPr>
          <w:p w14:paraId="40C18846"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w:t>
            </w:r>
          </w:p>
        </w:tc>
        <w:tc>
          <w:tcPr>
            <w:tcW w:w="1134" w:type="dxa"/>
            <w:tcBorders>
              <w:top w:val="nil"/>
              <w:left w:val="nil"/>
              <w:bottom w:val="nil"/>
              <w:right w:val="single" w:sz="8" w:space="0" w:color="auto"/>
            </w:tcBorders>
            <w:shd w:val="clear" w:color="auto" w:fill="D0CECE"/>
            <w:vAlign w:val="center"/>
            <w:hideMark/>
          </w:tcPr>
          <w:p w14:paraId="5B95AC63" w14:textId="77777777" w:rsidR="00746B57" w:rsidRDefault="00746B57">
            <w:pPr>
              <w:suppressAutoHyphens w:val="0"/>
              <w:spacing w:line="240" w:lineRule="auto"/>
              <w:jc w:val="center"/>
              <w:rPr>
                <w:rFonts w:ascii="Ferrari Sans" w:eastAsia="Times New Roman" w:hAnsi="Ferrari Sans" w:cs="Times New Roman"/>
                <w:b/>
                <w:bCs/>
                <w:sz w:val="11"/>
                <w:szCs w:val="9"/>
                <w:lang w:eastAsia="it-IT"/>
              </w:rPr>
            </w:pPr>
            <w:r>
              <w:rPr>
                <w:rFonts w:ascii="Ferrari Sans" w:eastAsia="Times New Roman" w:hAnsi="Ferrari Sans" w:cs="Times New Roman"/>
                <w:b/>
                <w:bCs/>
                <w:sz w:val="11"/>
                <w:szCs w:val="9"/>
                <w:lang w:eastAsia="it-IT"/>
              </w:rPr>
              <w:t>(€)*</w:t>
            </w:r>
          </w:p>
        </w:tc>
      </w:tr>
      <w:tr w:rsidR="00746B57" w14:paraId="6CF49505" w14:textId="77777777" w:rsidTr="00746B57">
        <w:trPr>
          <w:trHeight w:val="60"/>
          <w:jc w:val="center"/>
        </w:trPr>
        <w:tc>
          <w:tcPr>
            <w:tcW w:w="992" w:type="dxa"/>
            <w:tcBorders>
              <w:top w:val="nil"/>
              <w:left w:val="single" w:sz="8" w:space="0" w:color="auto"/>
              <w:bottom w:val="single" w:sz="8" w:space="0" w:color="auto"/>
              <w:right w:val="single" w:sz="8" w:space="0" w:color="auto"/>
            </w:tcBorders>
            <w:shd w:val="clear" w:color="auto" w:fill="D0CECE"/>
            <w:vAlign w:val="center"/>
            <w:hideMark/>
          </w:tcPr>
          <w:p w14:paraId="4CC86E9A" w14:textId="77777777" w:rsidR="00746B57" w:rsidRDefault="00746B57">
            <w:pPr>
              <w:rPr>
                <w:rFonts w:ascii="Ferrari Sans" w:eastAsia="Times New Roman" w:hAnsi="Ferrari Sans" w:cs="Times New Roman"/>
                <w:b/>
                <w:bCs/>
                <w:sz w:val="11"/>
                <w:szCs w:val="9"/>
                <w:lang w:eastAsia="it-IT"/>
              </w:rPr>
            </w:pPr>
          </w:p>
        </w:tc>
        <w:tc>
          <w:tcPr>
            <w:tcW w:w="991" w:type="dxa"/>
            <w:vMerge/>
            <w:tcBorders>
              <w:top w:val="nil"/>
              <w:left w:val="single" w:sz="8" w:space="0" w:color="auto"/>
              <w:bottom w:val="single" w:sz="8" w:space="0" w:color="000000"/>
              <w:right w:val="single" w:sz="8" w:space="0" w:color="auto"/>
            </w:tcBorders>
            <w:vAlign w:val="center"/>
            <w:hideMark/>
          </w:tcPr>
          <w:p w14:paraId="4047ECDA" w14:textId="77777777" w:rsidR="00746B57" w:rsidRDefault="00746B57">
            <w:pPr>
              <w:suppressAutoHyphens w:val="0"/>
              <w:spacing w:line="240" w:lineRule="auto"/>
              <w:rPr>
                <w:rFonts w:ascii="Ferrari Sans" w:eastAsia="Times New Roman" w:hAnsi="Ferrari Sans" w:cs="Times New Roman"/>
                <w:b/>
                <w:bCs/>
                <w:sz w:val="11"/>
                <w:szCs w:val="9"/>
                <w:lang w:val="en-US" w:eastAsia="it-IT"/>
              </w:rPr>
            </w:pPr>
          </w:p>
        </w:tc>
        <w:tc>
          <w:tcPr>
            <w:tcW w:w="850" w:type="dxa"/>
            <w:tcBorders>
              <w:top w:val="nil"/>
              <w:left w:val="nil"/>
              <w:bottom w:val="single" w:sz="8" w:space="0" w:color="auto"/>
              <w:right w:val="single" w:sz="8" w:space="0" w:color="auto"/>
            </w:tcBorders>
            <w:shd w:val="clear" w:color="auto" w:fill="D0CECE"/>
            <w:vAlign w:val="center"/>
            <w:hideMark/>
          </w:tcPr>
          <w:p w14:paraId="2256380C" w14:textId="77777777" w:rsidR="00746B57" w:rsidRDefault="00746B57">
            <w:pPr>
              <w:suppressAutoHyphens w:val="0"/>
              <w:spacing w:line="240" w:lineRule="auto"/>
              <w:rPr>
                <w:rFonts w:asciiTheme="minorHAnsi" w:eastAsiaTheme="minorHAnsi" w:hAnsiTheme="minorHAnsi"/>
                <w:sz w:val="20"/>
                <w:szCs w:val="20"/>
                <w:lang w:eastAsia="zh-CN"/>
              </w:rPr>
            </w:pPr>
          </w:p>
        </w:tc>
        <w:tc>
          <w:tcPr>
            <w:tcW w:w="1134" w:type="dxa"/>
            <w:tcBorders>
              <w:top w:val="nil"/>
              <w:left w:val="nil"/>
              <w:bottom w:val="single" w:sz="8" w:space="0" w:color="auto"/>
              <w:right w:val="single" w:sz="8" w:space="0" w:color="auto"/>
            </w:tcBorders>
            <w:shd w:val="clear" w:color="auto" w:fill="D0CECE"/>
            <w:vAlign w:val="center"/>
            <w:hideMark/>
          </w:tcPr>
          <w:p w14:paraId="60B0D775" w14:textId="77777777" w:rsidR="00746B57" w:rsidRDefault="00746B57">
            <w:pPr>
              <w:suppressAutoHyphens w:val="0"/>
              <w:spacing w:line="240" w:lineRule="auto"/>
              <w:rPr>
                <w:rFonts w:asciiTheme="minorHAnsi" w:eastAsiaTheme="minorHAnsi" w:hAnsiTheme="minorHAnsi"/>
                <w:sz w:val="20"/>
                <w:szCs w:val="20"/>
                <w:lang w:eastAsia="zh-CN"/>
              </w:rPr>
            </w:pPr>
          </w:p>
        </w:tc>
        <w:tc>
          <w:tcPr>
            <w:tcW w:w="993" w:type="dxa"/>
            <w:vMerge/>
            <w:tcBorders>
              <w:top w:val="nil"/>
              <w:left w:val="single" w:sz="8" w:space="0" w:color="auto"/>
              <w:bottom w:val="single" w:sz="8" w:space="0" w:color="000000"/>
              <w:right w:val="single" w:sz="8" w:space="0" w:color="auto"/>
            </w:tcBorders>
            <w:vAlign w:val="center"/>
            <w:hideMark/>
          </w:tcPr>
          <w:p w14:paraId="7B469F0F" w14:textId="77777777" w:rsidR="00746B57" w:rsidRDefault="00746B57">
            <w:pPr>
              <w:suppressAutoHyphens w:val="0"/>
              <w:spacing w:line="240" w:lineRule="auto"/>
              <w:rPr>
                <w:rFonts w:ascii="Ferrari Sans" w:eastAsia="Times New Roman" w:hAnsi="Ferrari Sans" w:cs="Times New Roman"/>
                <w:b/>
                <w:bCs/>
                <w:sz w:val="11"/>
                <w:szCs w:val="9"/>
                <w:lang w:val="en-US" w:eastAsia="it-IT"/>
              </w:rPr>
            </w:pPr>
          </w:p>
        </w:tc>
        <w:tc>
          <w:tcPr>
            <w:tcW w:w="850" w:type="dxa"/>
            <w:tcBorders>
              <w:top w:val="nil"/>
              <w:left w:val="nil"/>
              <w:bottom w:val="single" w:sz="8" w:space="0" w:color="auto"/>
              <w:right w:val="single" w:sz="8" w:space="0" w:color="auto"/>
            </w:tcBorders>
            <w:shd w:val="clear" w:color="auto" w:fill="D0CECE"/>
            <w:vAlign w:val="center"/>
            <w:hideMark/>
          </w:tcPr>
          <w:p w14:paraId="5F50F071" w14:textId="77777777" w:rsidR="00746B57" w:rsidRDefault="00746B57">
            <w:pPr>
              <w:suppressAutoHyphens w:val="0"/>
              <w:spacing w:line="240" w:lineRule="auto"/>
              <w:rPr>
                <w:rFonts w:asciiTheme="minorHAnsi" w:eastAsiaTheme="minorHAnsi" w:hAnsiTheme="minorHAnsi"/>
                <w:sz w:val="20"/>
                <w:szCs w:val="20"/>
                <w:lang w:eastAsia="zh-CN"/>
              </w:rPr>
            </w:pPr>
          </w:p>
        </w:tc>
        <w:tc>
          <w:tcPr>
            <w:tcW w:w="1134" w:type="dxa"/>
            <w:tcBorders>
              <w:top w:val="nil"/>
              <w:left w:val="nil"/>
              <w:bottom w:val="single" w:sz="8" w:space="0" w:color="auto"/>
              <w:right w:val="single" w:sz="8" w:space="0" w:color="auto"/>
            </w:tcBorders>
            <w:shd w:val="clear" w:color="auto" w:fill="D0CECE"/>
            <w:vAlign w:val="center"/>
            <w:hideMark/>
          </w:tcPr>
          <w:p w14:paraId="3F2511C4" w14:textId="77777777" w:rsidR="00746B57" w:rsidRDefault="00746B57">
            <w:pPr>
              <w:suppressAutoHyphens w:val="0"/>
              <w:spacing w:line="240" w:lineRule="auto"/>
              <w:rPr>
                <w:rFonts w:asciiTheme="minorHAnsi" w:eastAsiaTheme="minorHAnsi" w:hAnsiTheme="minorHAnsi"/>
                <w:sz w:val="20"/>
                <w:szCs w:val="20"/>
                <w:lang w:eastAsia="zh-CN"/>
              </w:rPr>
            </w:pPr>
          </w:p>
        </w:tc>
        <w:tc>
          <w:tcPr>
            <w:tcW w:w="1134" w:type="dxa"/>
            <w:tcBorders>
              <w:top w:val="nil"/>
              <w:left w:val="nil"/>
              <w:bottom w:val="single" w:sz="8" w:space="0" w:color="auto"/>
              <w:right w:val="single" w:sz="8" w:space="0" w:color="auto"/>
            </w:tcBorders>
            <w:shd w:val="clear" w:color="auto" w:fill="D0CECE"/>
            <w:vAlign w:val="center"/>
            <w:hideMark/>
          </w:tcPr>
          <w:p w14:paraId="0C276991" w14:textId="77777777" w:rsidR="00746B57" w:rsidRDefault="00746B57">
            <w:pPr>
              <w:suppressAutoHyphens w:val="0"/>
              <w:spacing w:line="240" w:lineRule="auto"/>
              <w:rPr>
                <w:rFonts w:asciiTheme="minorHAnsi" w:eastAsiaTheme="minorHAnsi" w:hAnsiTheme="minorHAnsi"/>
                <w:sz w:val="20"/>
                <w:szCs w:val="20"/>
                <w:lang w:eastAsia="zh-CN"/>
              </w:rPr>
            </w:pPr>
          </w:p>
        </w:tc>
        <w:tc>
          <w:tcPr>
            <w:tcW w:w="992" w:type="dxa"/>
            <w:vMerge/>
            <w:tcBorders>
              <w:top w:val="nil"/>
              <w:left w:val="single" w:sz="8" w:space="0" w:color="auto"/>
              <w:bottom w:val="single" w:sz="8" w:space="0" w:color="000000"/>
              <w:right w:val="single" w:sz="8" w:space="0" w:color="auto"/>
            </w:tcBorders>
            <w:vAlign w:val="center"/>
            <w:hideMark/>
          </w:tcPr>
          <w:p w14:paraId="5F099F97" w14:textId="77777777" w:rsidR="00746B57" w:rsidRDefault="00746B57">
            <w:pPr>
              <w:suppressAutoHyphens w:val="0"/>
              <w:spacing w:line="240" w:lineRule="auto"/>
              <w:rPr>
                <w:rFonts w:ascii="Ferrari Sans" w:eastAsia="Times New Roman" w:hAnsi="Ferrari Sans" w:cs="Times New Roman"/>
                <w:b/>
                <w:bCs/>
                <w:sz w:val="11"/>
                <w:szCs w:val="9"/>
                <w:lang w:val="en-US" w:eastAsia="it-IT"/>
              </w:rPr>
            </w:pPr>
          </w:p>
        </w:tc>
        <w:tc>
          <w:tcPr>
            <w:tcW w:w="851" w:type="dxa"/>
            <w:tcBorders>
              <w:top w:val="nil"/>
              <w:left w:val="nil"/>
              <w:bottom w:val="single" w:sz="8" w:space="0" w:color="auto"/>
              <w:right w:val="single" w:sz="8" w:space="0" w:color="auto"/>
            </w:tcBorders>
            <w:shd w:val="clear" w:color="auto" w:fill="D0CECE"/>
            <w:vAlign w:val="center"/>
            <w:hideMark/>
          </w:tcPr>
          <w:p w14:paraId="0F3C3B60" w14:textId="77777777" w:rsidR="00746B57" w:rsidRDefault="00746B57">
            <w:pPr>
              <w:suppressAutoHyphens w:val="0"/>
              <w:spacing w:line="240" w:lineRule="auto"/>
              <w:rPr>
                <w:rFonts w:asciiTheme="minorHAnsi" w:eastAsiaTheme="minorHAnsi" w:hAnsiTheme="minorHAnsi"/>
                <w:sz w:val="20"/>
                <w:szCs w:val="20"/>
                <w:lang w:eastAsia="zh-CN"/>
              </w:rPr>
            </w:pPr>
          </w:p>
        </w:tc>
        <w:tc>
          <w:tcPr>
            <w:tcW w:w="1134" w:type="dxa"/>
            <w:tcBorders>
              <w:top w:val="nil"/>
              <w:left w:val="nil"/>
              <w:bottom w:val="single" w:sz="8" w:space="0" w:color="auto"/>
              <w:right w:val="single" w:sz="8" w:space="0" w:color="auto"/>
            </w:tcBorders>
            <w:shd w:val="clear" w:color="auto" w:fill="D0CECE"/>
            <w:vAlign w:val="center"/>
            <w:hideMark/>
          </w:tcPr>
          <w:p w14:paraId="14BE8B59" w14:textId="77777777" w:rsidR="00746B57" w:rsidRDefault="00746B57">
            <w:pPr>
              <w:suppressAutoHyphens w:val="0"/>
              <w:spacing w:line="240" w:lineRule="auto"/>
              <w:rPr>
                <w:rFonts w:asciiTheme="minorHAnsi" w:eastAsiaTheme="minorHAnsi" w:hAnsiTheme="minorHAnsi"/>
                <w:sz w:val="20"/>
                <w:szCs w:val="20"/>
                <w:lang w:eastAsia="zh-CN"/>
              </w:rPr>
            </w:pPr>
          </w:p>
        </w:tc>
      </w:tr>
      <w:tr w:rsidR="00BE08F4" w14:paraId="18D36C93" w14:textId="77777777" w:rsidTr="00BE08F4">
        <w:trPr>
          <w:trHeight w:val="204"/>
          <w:jc w:val="center"/>
        </w:trPr>
        <w:tc>
          <w:tcPr>
            <w:tcW w:w="992" w:type="dxa"/>
            <w:tcBorders>
              <w:top w:val="nil"/>
              <w:left w:val="single" w:sz="8" w:space="0" w:color="auto"/>
              <w:bottom w:val="single" w:sz="4" w:space="0" w:color="auto"/>
              <w:right w:val="single" w:sz="8" w:space="0" w:color="auto"/>
            </w:tcBorders>
            <w:vAlign w:val="center"/>
            <w:hideMark/>
          </w:tcPr>
          <w:p w14:paraId="7E05C9CA" w14:textId="71E39CC3" w:rsidR="00BE08F4" w:rsidRPr="00BE08F4" w:rsidRDefault="00BE08F4" w:rsidP="00BE08F4">
            <w:pPr>
              <w:suppressAutoHyphens w:val="0"/>
              <w:spacing w:line="240" w:lineRule="auto"/>
              <w:jc w:val="center"/>
              <w:rPr>
                <w:sz w:val="10"/>
                <w:szCs w:val="10"/>
              </w:rPr>
            </w:pPr>
            <w:bookmarkStart w:id="4" w:name="_Hlk176158838"/>
            <w:bookmarkStart w:id="5" w:name="_Hlk170375412"/>
            <w:bookmarkStart w:id="6" w:name="_Hlk171926908"/>
            <w:bookmarkStart w:id="7" w:name="_Hlk191306474"/>
            <w:bookmarkStart w:id="8" w:name="_Hlk177973803"/>
            <w:bookmarkStart w:id="9" w:name="_Hlk170376786"/>
            <w:bookmarkStart w:id="10" w:name="_Hlk171927735"/>
            <w:bookmarkStart w:id="11" w:name="_Hlk185231852"/>
            <w:r w:rsidRPr="00BE08F4">
              <w:rPr>
                <w:sz w:val="10"/>
                <w:szCs w:val="10"/>
              </w:rPr>
              <w:t>10/11/2025</w:t>
            </w:r>
          </w:p>
        </w:tc>
        <w:tc>
          <w:tcPr>
            <w:tcW w:w="991" w:type="dxa"/>
            <w:tcBorders>
              <w:top w:val="nil"/>
              <w:left w:val="nil"/>
              <w:bottom w:val="single" w:sz="8" w:space="0" w:color="auto"/>
              <w:right w:val="single" w:sz="8" w:space="0" w:color="auto"/>
            </w:tcBorders>
            <w:vAlign w:val="center"/>
            <w:hideMark/>
          </w:tcPr>
          <w:p w14:paraId="3F1B36A8" w14:textId="187A6036" w:rsidR="00BE08F4" w:rsidRPr="00BE08F4" w:rsidRDefault="00BE08F4" w:rsidP="00BE08F4">
            <w:pPr>
              <w:suppressAutoHyphens w:val="0"/>
              <w:spacing w:line="240" w:lineRule="auto"/>
              <w:jc w:val="center"/>
              <w:rPr>
                <w:sz w:val="10"/>
                <w:szCs w:val="10"/>
              </w:rPr>
            </w:pPr>
            <w:r w:rsidRPr="00BE08F4">
              <w:rPr>
                <w:sz w:val="10"/>
                <w:szCs w:val="10"/>
              </w:rPr>
              <w:t>9,100</w:t>
            </w:r>
          </w:p>
        </w:tc>
        <w:tc>
          <w:tcPr>
            <w:tcW w:w="850" w:type="dxa"/>
            <w:tcBorders>
              <w:top w:val="nil"/>
              <w:left w:val="nil"/>
              <w:bottom w:val="single" w:sz="8" w:space="0" w:color="auto"/>
              <w:right w:val="single" w:sz="8" w:space="0" w:color="auto"/>
            </w:tcBorders>
            <w:vAlign w:val="center"/>
            <w:hideMark/>
          </w:tcPr>
          <w:p w14:paraId="120C90A5" w14:textId="392B6417" w:rsidR="00BE08F4" w:rsidRPr="00BE08F4" w:rsidRDefault="00BE08F4" w:rsidP="00BE08F4">
            <w:pPr>
              <w:suppressAutoHyphens w:val="0"/>
              <w:spacing w:line="240" w:lineRule="auto"/>
              <w:jc w:val="center"/>
              <w:rPr>
                <w:sz w:val="10"/>
                <w:szCs w:val="10"/>
              </w:rPr>
            </w:pPr>
            <w:r w:rsidRPr="00BE08F4">
              <w:rPr>
                <w:sz w:val="10"/>
                <w:szCs w:val="10"/>
              </w:rPr>
              <w:t>357.2461</w:t>
            </w:r>
          </w:p>
        </w:tc>
        <w:tc>
          <w:tcPr>
            <w:tcW w:w="1134" w:type="dxa"/>
            <w:tcBorders>
              <w:top w:val="nil"/>
              <w:left w:val="nil"/>
              <w:bottom w:val="single" w:sz="8" w:space="0" w:color="auto"/>
              <w:right w:val="single" w:sz="8" w:space="0" w:color="auto"/>
            </w:tcBorders>
            <w:vAlign w:val="center"/>
            <w:hideMark/>
          </w:tcPr>
          <w:p w14:paraId="0715B39B" w14:textId="60C92B61" w:rsidR="00BE08F4" w:rsidRPr="00BE08F4" w:rsidRDefault="00BE08F4" w:rsidP="00BE08F4">
            <w:pPr>
              <w:suppressAutoHyphens w:val="0"/>
              <w:spacing w:line="240" w:lineRule="auto"/>
              <w:jc w:val="center"/>
              <w:rPr>
                <w:sz w:val="10"/>
                <w:szCs w:val="10"/>
              </w:rPr>
            </w:pPr>
            <w:r w:rsidRPr="00BE08F4">
              <w:rPr>
                <w:sz w:val="10"/>
                <w:szCs w:val="10"/>
              </w:rPr>
              <w:t>3,250,939.51</w:t>
            </w:r>
          </w:p>
        </w:tc>
        <w:tc>
          <w:tcPr>
            <w:tcW w:w="993" w:type="dxa"/>
            <w:tcBorders>
              <w:top w:val="nil"/>
              <w:left w:val="nil"/>
              <w:bottom w:val="single" w:sz="8" w:space="0" w:color="auto"/>
              <w:right w:val="single" w:sz="8" w:space="0" w:color="auto"/>
            </w:tcBorders>
            <w:vAlign w:val="center"/>
            <w:hideMark/>
          </w:tcPr>
          <w:p w14:paraId="6697F47C" w14:textId="2165B164" w:rsidR="00BE08F4" w:rsidRPr="00BE08F4" w:rsidRDefault="00BE08F4" w:rsidP="00BE08F4">
            <w:pPr>
              <w:suppressAutoHyphens w:val="0"/>
              <w:spacing w:line="240" w:lineRule="auto"/>
              <w:jc w:val="center"/>
              <w:rPr>
                <w:sz w:val="10"/>
                <w:szCs w:val="10"/>
              </w:rPr>
            </w:pPr>
            <w:r w:rsidRPr="00BE08F4">
              <w:rPr>
                <w:sz w:val="10"/>
                <w:szCs w:val="10"/>
              </w:rPr>
              <w:t>7,262</w:t>
            </w:r>
          </w:p>
        </w:tc>
        <w:tc>
          <w:tcPr>
            <w:tcW w:w="850" w:type="dxa"/>
            <w:tcBorders>
              <w:top w:val="nil"/>
              <w:left w:val="nil"/>
              <w:bottom w:val="single" w:sz="8" w:space="0" w:color="auto"/>
              <w:right w:val="single" w:sz="8" w:space="0" w:color="auto"/>
            </w:tcBorders>
            <w:vAlign w:val="center"/>
            <w:hideMark/>
          </w:tcPr>
          <w:p w14:paraId="6E8B1535" w14:textId="6CCA5038" w:rsidR="00BE08F4" w:rsidRPr="00BE08F4" w:rsidRDefault="00BE08F4" w:rsidP="00BE08F4">
            <w:pPr>
              <w:suppressAutoHyphens w:val="0"/>
              <w:spacing w:line="240" w:lineRule="auto"/>
              <w:jc w:val="center"/>
              <w:rPr>
                <w:sz w:val="10"/>
                <w:szCs w:val="10"/>
              </w:rPr>
            </w:pPr>
            <w:r w:rsidRPr="00BE08F4">
              <w:rPr>
                <w:sz w:val="10"/>
                <w:szCs w:val="10"/>
              </w:rPr>
              <w:t>413.0474</w:t>
            </w:r>
          </w:p>
        </w:tc>
        <w:tc>
          <w:tcPr>
            <w:tcW w:w="1134" w:type="dxa"/>
            <w:tcBorders>
              <w:top w:val="nil"/>
              <w:left w:val="nil"/>
              <w:bottom w:val="single" w:sz="8" w:space="0" w:color="auto"/>
              <w:right w:val="single" w:sz="8" w:space="0" w:color="auto"/>
            </w:tcBorders>
            <w:vAlign w:val="center"/>
            <w:hideMark/>
          </w:tcPr>
          <w:p w14:paraId="68B97C20" w14:textId="1568DEE4" w:rsidR="00BE08F4" w:rsidRPr="00BE08F4" w:rsidRDefault="00BE08F4" w:rsidP="00BE08F4">
            <w:pPr>
              <w:suppressAutoHyphens w:val="0"/>
              <w:spacing w:line="240" w:lineRule="auto"/>
              <w:jc w:val="center"/>
              <w:rPr>
                <w:sz w:val="10"/>
                <w:szCs w:val="10"/>
              </w:rPr>
            </w:pPr>
            <w:r w:rsidRPr="00BE08F4">
              <w:rPr>
                <w:sz w:val="10"/>
                <w:szCs w:val="10"/>
              </w:rPr>
              <w:t>2,999,550.22</w:t>
            </w:r>
          </w:p>
        </w:tc>
        <w:tc>
          <w:tcPr>
            <w:tcW w:w="1134" w:type="dxa"/>
            <w:tcBorders>
              <w:top w:val="nil"/>
              <w:left w:val="nil"/>
              <w:bottom w:val="single" w:sz="8" w:space="0" w:color="auto"/>
              <w:right w:val="single" w:sz="8" w:space="0" w:color="auto"/>
            </w:tcBorders>
            <w:vAlign w:val="center"/>
            <w:hideMark/>
          </w:tcPr>
          <w:p w14:paraId="2EDBCACB" w14:textId="4CCE1BD4" w:rsidR="00BE08F4" w:rsidRPr="00BE08F4" w:rsidRDefault="00BE08F4" w:rsidP="00BE08F4">
            <w:pPr>
              <w:suppressAutoHyphens w:val="0"/>
              <w:spacing w:line="240" w:lineRule="auto"/>
              <w:jc w:val="center"/>
              <w:rPr>
                <w:sz w:val="10"/>
                <w:szCs w:val="10"/>
              </w:rPr>
            </w:pPr>
            <w:r w:rsidRPr="00BE08F4">
              <w:rPr>
                <w:sz w:val="10"/>
                <w:szCs w:val="10"/>
              </w:rPr>
              <w:t>2,592,299.90</w:t>
            </w:r>
          </w:p>
        </w:tc>
        <w:tc>
          <w:tcPr>
            <w:tcW w:w="992" w:type="dxa"/>
            <w:tcBorders>
              <w:top w:val="nil"/>
              <w:left w:val="nil"/>
              <w:bottom w:val="single" w:sz="8" w:space="0" w:color="auto"/>
              <w:right w:val="single" w:sz="8" w:space="0" w:color="auto"/>
            </w:tcBorders>
            <w:vAlign w:val="center"/>
            <w:hideMark/>
          </w:tcPr>
          <w:p w14:paraId="40FF8831" w14:textId="359687DF" w:rsidR="00BE08F4" w:rsidRPr="00BE08F4" w:rsidRDefault="00BE08F4" w:rsidP="00BE08F4">
            <w:pPr>
              <w:suppressAutoHyphens w:val="0"/>
              <w:spacing w:line="240" w:lineRule="auto"/>
              <w:jc w:val="center"/>
              <w:rPr>
                <w:sz w:val="10"/>
                <w:szCs w:val="10"/>
              </w:rPr>
            </w:pPr>
            <w:r w:rsidRPr="00BE08F4">
              <w:rPr>
                <w:sz w:val="10"/>
                <w:szCs w:val="10"/>
              </w:rPr>
              <w:t>16,362</w:t>
            </w:r>
          </w:p>
        </w:tc>
        <w:tc>
          <w:tcPr>
            <w:tcW w:w="851" w:type="dxa"/>
            <w:tcBorders>
              <w:top w:val="nil"/>
              <w:left w:val="nil"/>
              <w:bottom w:val="single" w:sz="8" w:space="0" w:color="auto"/>
              <w:right w:val="single" w:sz="8" w:space="0" w:color="auto"/>
            </w:tcBorders>
            <w:vAlign w:val="center"/>
            <w:hideMark/>
          </w:tcPr>
          <w:p w14:paraId="26188D5A" w14:textId="44F546A1" w:rsidR="00BE08F4" w:rsidRPr="00BE08F4" w:rsidRDefault="00BE08F4" w:rsidP="00BE08F4">
            <w:pPr>
              <w:suppressAutoHyphens w:val="0"/>
              <w:spacing w:line="240" w:lineRule="auto"/>
              <w:jc w:val="center"/>
              <w:rPr>
                <w:sz w:val="10"/>
                <w:szCs w:val="10"/>
              </w:rPr>
            </w:pPr>
            <w:r w:rsidRPr="00BE08F4">
              <w:rPr>
                <w:sz w:val="10"/>
                <w:szCs w:val="10"/>
              </w:rPr>
              <w:t>357.1226</w:t>
            </w:r>
          </w:p>
        </w:tc>
        <w:tc>
          <w:tcPr>
            <w:tcW w:w="1134" w:type="dxa"/>
            <w:tcBorders>
              <w:top w:val="nil"/>
              <w:left w:val="nil"/>
              <w:bottom w:val="single" w:sz="8" w:space="0" w:color="auto"/>
              <w:right w:val="single" w:sz="8" w:space="0" w:color="auto"/>
            </w:tcBorders>
            <w:vAlign w:val="center"/>
            <w:hideMark/>
          </w:tcPr>
          <w:p w14:paraId="16F38F76" w14:textId="6750B6E9" w:rsidR="00BE08F4" w:rsidRPr="00BE08F4" w:rsidRDefault="00BE08F4" w:rsidP="00BE08F4">
            <w:pPr>
              <w:suppressAutoHyphens w:val="0"/>
              <w:spacing w:line="240" w:lineRule="auto"/>
              <w:jc w:val="center"/>
              <w:rPr>
                <w:sz w:val="10"/>
                <w:szCs w:val="10"/>
              </w:rPr>
            </w:pPr>
            <w:r w:rsidRPr="00BE08F4">
              <w:rPr>
                <w:sz w:val="10"/>
                <w:szCs w:val="10"/>
              </w:rPr>
              <w:t>5,843,239.41</w:t>
            </w:r>
          </w:p>
        </w:tc>
        <w:bookmarkEnd w:id="4"/>
        <w:bookmarkEnd w:id="5"/>
        <w:bookmarkEnd w:id="6"/>
        <w:bookmarkEnd w:id="7"/>
      </w:tr>
      <w:tr w:rsidR="00BE08F4" w14:paraId="7F9D8959" w14:textId="77777777" w:rsidTr="00BE08F4">
        <w:trPr>
          <w:trHeight w:val="204"/>
          <w:jc w:val="center"/>
        </w:trPr>
        <w:tc>
          <w:tcPr>
            <w:tcW w:w="992" w:type="dxa"/>
            <w:tcBorders>
              <w:top w:val="nil"/>
              <w:left w:val="single" w:sz="8" w:space="0" w:color="auto"/>
              <w:bottom w:val="single" w:sz="4" w:space="0" w:color="auto"/>
              <w:right w:val="single" w:sz="8" w:space="0" w:color="auto"/>
            </w:tcBorders>
            <w:vAlign w:val="center"/>
            <w:hideMark/>
          </w:tcPr>
          <w:p w14:paraId="01F8FA8E" w14:textId="149B9AB3" w:rsidR="00BE08F4" w:rsidRPr="00BE08F4" w:rsidRDefault="00BE08F4" w:rsidP="00BE08F4">
            <w:pPr>
              <w:suppressAutoHyphens w:val="0"/>
              <w:spacing w:line="240" w:lineRule="auto"/>
              <w:jc w:val="center"/>
              <w:rPr>
                <w:sz w:val="10"/>
                <w:szCs w:val="10"/>
              </w:rPr>
            </w:pPr>
            <w:r w:rsidRPr="00BE08F4">
              <w:rPr>
                <w:sz w:val="10"/>
                <w:szCs w:val="10"/>
              </w:rPr>
              <w:t>11/11/2025</w:t>
            </w:r>
          </w:p>
        </w:tc>
        <w:tc>
          <w:tcPr>
            <w:tcW w:w="991" w:type="dxa"/>
            <w:tcBorders>
              <w:top w:val="nil"/>
              <w:left w:val="nil"/>
              <w:bottom w:val="single" w:sz="8" w:space="0" w:color="auto"/>
              <w:right w:val="single" w:sz="8" w:space="0" w:color="auto"/>
            </w:tcBorders>
            <w:vAlign w:val="center"/>
            <w:hideMark/>
          </w:tcPr>
          <w:p w14:paraId="47B0C113" w14:textId="4D93A3A3" w:rsidR="00BE08F4" w:rsidRPr="00BE08F4" w:rsidRDefault="00BE08F4" w:rsidP="00BE08F4">
            <w:pPr>
              <w:suppressAutoHyphens w:val="0"/>
              <w:spacing w:line="240" w:lineRule="auto"/>
              <w:jc w:val="center"/>
              <w:rPr>
                <w:sz w:val="10"/>
                <w:szCs w:val="10"/>
              </w:rPr>
            </w:pPr>
            <w:r w:rsidRPr="00BE08F4">
              <w:rPr>
                <w:sz w:val="10"/>
                <w:szCs w:val="10"/>
              </w:rPr>
              <w:t>5,450</w:t>
            </w:r>
          </w:p>
        </w:tc>
        <w:tc>
          <w:tcPr>
            <w:tcW w:w="850" w:type="dxa"/>
            <w:tcBorders>
              <w:top w:val="nil"/>
              <w:left w:val="nil"/>
              <w:bottom w:val="single" w:sz="8" w:space="0" w:color="auto"/>
              <w:right w:val="single" w:sz="8" w:space="0" w:color="auto"/>
            </w:tcBorders>
            <w:vAlign w:val="center"/>
            <w:hideMark/>
          </w:tcPr>
          <w:p w14:paraId="62EBC52D" w14:textId="035A884D" w:rsidR="00BE08F4" w:rsidRPr="00BE08F4" w:rsidRDefault="00BE08F4" w:rsidP="00BE08F4">
            <w:pPr>
              <w:suppressAutoHyphens w:val="0"/>
              <w:spacing w:line="240" w:lineRule="auto"/>
              <w:jc w:val="center"/>
              <w:rPr>
                <w:sz w:val="10"/>
                <w:szCs w:val="10"/>
              </w:rPr>
            </w:pPr>
            <w:r w:rsidRPr="00BE08F4">
              <w:rPr>
                <w:sz w:val="10"/>
                <w:szCs w:val="10"/>
              </w:rPr>
              <w:t>359.1975</w:t>
            </w:r>
          </w:p>
        </w:tc>
        <w:tc>
          <w:tcPr>
            <w:tcW w:w="1134" w:type="dxa"/>
            <w:tcBorders>
              <w:top w:val="nil"/>
              <w:left w:val="nil"/>
              <w:bottom w:val="single" w:sz="8" w:space="0" w:color="auto"/>
              <w:right w:val="single" w:sz="8" w:space="0" w:color="auto"/>
            </w:tcBorders>
            <w:vAlign w:val="center"/>
            <w:hideMark/>
          </w:tcPr>
          <w:p w14:paraId="09F846F0" w14:textId="79D09CF8" w:rsidR="00BE08F4" w:rsidRPr="00BE08F4" w:rsidRDefault="00BE08F4" w:rsidP="00BE08F4">
            <w:pPr>
              <w:suppressAutoHyphens w:val="0"/>
              <w:spacing w:line="240" w:lineRule="auto"/>
              <w:jc w:val="center"/>
              <w:rPr>
                <w:sz w:val="10"/>
                <w:szCs w:val="10"/>
              </w:rPr>
            </w:pPr>
            <w:r w:rsidRPr="00BE08F4">
              <w:rPr>
                <w:sz w:val="10"/>
                <w:szCs w:val="10"/>
              </w:rPr>
              <w:t>1,957,626.38</w:t>
            </w:r>
          </w:p>
        </w:tc>
        <w:tc>
          <w:tcPr>
            <w:tcW w:w="993" w:type="dxa"/>
            <w:tcBorders>
              <w:top w:val="nil"/>
              <w:left w:val="nil"/>
              <w:bottom w:val="single" w:sz="8" w:space="0" w:color="auto"/>
              <w:right w:val="single" w:sz="8" w:space="0" w:color="auto"/>
            </w:tcBorders>
            <w:vAlign w:val="center"/>
            <w:hideMark/>
          </w:tcPr>
          <w:p w14:paraId="14C614C5" w14:textId="76B85F11" w:rsidR="00BE08F4" w:rsidRPr="00BE08F4" w:rsidRDefault="00BE08F4" w:rsidP="00BE08F4">
            <w:pPr>
              <w:suppressAutoHyphens w:val="0"/>
              <w:spacing w:line="240" w:lineRule="auto"/>
              <w:jc w:val="center"/>
              <w:rPr>
                <w:sz w:val="10"/>
                <w:szCs w:val="10"/>
              </w:rPr>
            </w:pPr>
            <w:r w:rsidRPr="00BE08F4">
              <w:rPr>
                <w:sz w:val="10"/>
                <w:szCs w:val="10"/>
              </w:rPr>
              <w:t>7,108</w:t>
            </w:r>
          </w:p>
        </w:tc>
        <w:tc>
          <w:tcPr>
            <w:tcW w:w="850" w:type="dxa"/>
            <w:tcBorders>
              <w:top w:val="nil"/>
              <w:left w:val="nil"/>
              <w:bottom w:val="single" w:sz="8" w:space="0" w:color="auto"/>
              <w:right w:val="single" w:sz="8" w:space="0" w:color="auto"/>
            </w:tcBorders>
            <w:vAlign w:val="center"/>
            <w:hideMark/>
          </w:tcPr>
          <w:p w14:paraId="0E178A28" w14:textId="716F5070" w:rsidR="00BE08F4" w:rsidRPr="00BE08F4" w:rsidRDefault="00BE08F4" w:rsidP="00BE08F4">
            <w:pPr>
              <w:suppressAutoHyphens w:val="0"/>
              <w:spacing w:line="240" w:lineRule="auto"/>
              <w:jc w:val="center"/>
              <w:rPr>
                <w:sz w:val="10"/>
                <w:szCs w:val="10"/>
              </w:rPr>
            </w:pPr>
            <w:r w:rsidRPr="00BE08F4">
              <w:rPr>
                <w:sz w:val="10"/>
                <w:szCs w:val="10"/>
              </w:rPr>
              <w:t>422.0205</w:t>
            </w:r>
          </w:p>
        </w:tc>
        <w:tc>
          <w:tcPr>
            <w:tcW w:w="1134" w:type="dxa"/>
            <w:tcBorders>
              <w:top w:val="nil"/>
              <w:left w:val="nil"/>
              <w:bottom w:val="single" w:sz="8" w:space="0" w:color="auto"/>
              <w:right w:val="single" w:sz="8" w:space="0" w:color="auto"/>
            </w:tcBorders>
            <w:vAlign w:val="center"/>
            <w:hideMark/>
          </w:tcPr>
          <w:p w14:paraId="381BEA09" w14:textId="4D40AA81" w:rsidR="00BE08F4" w:rsidRPr="00BE08F4" w:rsidRDefault="00BE08F4" w:rsidP="00BE08F4">
            <w:pPr>
              <w:suppressAutoHyphens w:val="0"/>
              <w:spacing w:line="240" w:lineRule="auto"/>
              <w:jc w:val="center"/>
              <w:rPr>
                <w:sz w:val="10"/>
                <w:szCs w:val="10"/>
              </w:rPr>
            </w:pPr>
            <w:r w:rsidRPr="00BE08F4">
              <w:rPr>
                <w:sz w:val="10"/>
                <w:szCs w:val="10"/>
              </w:rPr>
              <w:t>2,999,721.71</w:t>
            </w:r>
          </w:p>
        </w:tc>
        <w:tc>
          <w:tcPr>
            <w:tcW w:w="1134" w:type="dxa"/>
            <w:tcBorders>
              <w:top w:val="nil"/>
              <w:left w:val="nil"/>
              <w:bottom w:val="single" w:sz="8" w:space="0" w:color="auto"/>
              <w:right w:val="single" w:sz="8" w:space="0" w:color="auto"/>
            </w:tcBorders>
            <w:vAlign w:val="center"/>
            <w:hideMark/>
          </w:tcPr>
          <w:p w14:paraId="21EE3C61" w14:textId="7ADC7990" w:rsidR="00BE08F4" w:rsidRPr="00BE08F4" w:rsidRDefault="00BE08F4" w:rsidP="00BE08F4">
            <w:pPr>
              <w:suppressAutoHyphens w:val="0"/>
              <w:spacing w:line="240" w:lineRule="auto"/>
              <w:jc w:val="center"/>
              <w:rPr>
                <w:sz w:val="10"/>
                <w:szCs w:val="10"/>
              </w:rPr>
            </w:pPr>
            <w:r w:rsidRPr="00BE08F4">
              <w:rPr>
                <w:sz w:val="10"/>
                <w:szCs w:val="10"/>
              </w:rPr>
              <w:t>2,591,552.24</w:t>
            </w:r>
          </w:p>
        </w:tc>
        <w:tc>
          <w:tcPr>
            <w:tcW w:w="992" w:type="dxa"/>
            <w:tcBorders>
              <w:top w:val="nil"/>
              <w:left w:val="nil"/>
              <w:bottom w:val="single" w:sz="8" w:space="0" w:color="auto"/>
              <w:right w:val="single" w:sz="8" w:space="0" w:color="auto"/>
            </w:tcBorders>
            <w:vAlign w:val="center"/>
            <w:hideMark/>
          </w:tcPr>
          <w:p w14:paraId="4B8F184C" w14:textId="1D0CB3A2" w:rsidR="00BE08F4" w:rsidRPr="00BE08F4" w:rsidRDefault="00BE08F4" w:rsidP="00BE08F4">
            <w:pPr>
              <w:suppressAutoHyphens w:val="0"/>
              <w:spacing w:line="240" w:lineRule="auto"/>
              <w:jc w:val="center"/>
              <w:rPr>
                <w:sz w:val="10"/>
                <w:szCs w:val="10"/>
              </w:rPr>
            </w:pPr>
            <w:r w:rsidRPr="00BE08F4">
              <w:rPr>
                <w:sz w:val="10"/>
                <w:szCs w:val="10"/>
              </w:rPr>
              <w:t>12,558</w:t>
            </w:r>
          </w:p>
        </w:tc>
        <w:tc>
          <w:tcPr>
            <w:tcW w:w="851" w:type="dxa"/>
            <w:tcBorders>
              <w:top w:val="nil"/>
              <w:left w:val="nil"/>
              <w:bottom w:val="single" w:sz="8" w:space="0" w:color="auto"/>
              <w:right w:val="single" w:sz="8" w:space="0" w:color="auto"/>
            </w:tcBorders>
            <w:vAlign w:val="center"/>
            <w:hideMark/>
          </w:tcPr>
          <w:p w14:paraId="4BA40B41" w14:textId="35B48C49" w:rsidR="00BE08F4" w:rsidRPr="00BE08F4" w:rsidRDefault="00BE08F4" w:rsidP="00BE08F4">
            <w:pPr>
              <w:suppressAutoHyphens w:val="0"/>
              <w:spacing w:line="240" w:lineRule="auto"/>
              <w:jc w:val="center"/>
              <w:rPr>
                <w:sz w:val="10"/>
                <w:szCs w:val="10"/>
              </w:rPr>
            </w:pPr>
            <w:r w:rsidRPr="00BE08F4">
              <w:rPr>
                <w:sz w:val="10"/>
                <w:szCs w:val="10"/>
              </w:rPr>
              <w:t>362.2534</w:t>
            </w:r>
          </w:p>
        </w:tc>
        <w:tc>
          <w:tcPr>
            <w:tcW w:w="1134" w:type="dxa"/>
            <w:tcBorders>
              <w:top w:val="nil"/>
              <w:left w:val="nil"/>
              <w:bottom w:val="single" w:sz="8" w:space="0" w:color="auto"/>
              <w:right w:val="single" w:sz="8" w:space="0" w:color="auto"/>
            </w:tcBorders>
            <w:vAlign w:val="center"/>
            <w:hideMark/>
          </w:tcPr>
          <w:p w14:paraId="6F5088D0" w14:textId="6340BB75" w:rsidR="00BE08F4" w:rsidRPr="00BE08F4" w:rsidRDefault="00BE08F4" w:rsidP="00BE08F4">
            <w:pPr>
              <w:suppressAutoHyphens w:val="0"/>
              <w:spacing w:line="240" w:lineRule="auto"/>
              <w:jc w:val="center"/>
              <w:rPr>
                <w:sz w:val="10"/>
                <w:szCs w:val="10"/>
              </w:rPr>
            </w:pPr>
            <w:r w:rsidRPr="00BE08F4">
              <w:rPr>
                <w:sz w:val="10"/>
                <w:szCs w:val="10"/>
              </w:rPr>
              <w:t>4,549,178.61</w:t>
            </w:r>
          </w:p>
        </w:tc>
      </w:tr>
      <w:tr w:rsidR="00BE08F4" w14:paraId="3E750778" w14:textId="77777777" w:rsidTr="00BE08F4">
        <w:trPr>
          <w:trHeight w:val="204"/>
          <w:jc w:val="center"/>
        </w:trPr>
        <w:tc>
          <w:tcPr>
            <w:tcW w:w="992" w:type="dxa"/>
            <w:tcBorders>
              <w:top w:val="nil"/>
              <w:left w:val="single" w:sz="8" w:space="0" w:color="auto"/>
              <w:bottom w:val="single" w:sz="4" w:space="0" w:color="auto"/>
              <w:right w:val="single" w:sz="8" w:space="0" w:color="auto"/>
            </w:tcBorders>
            <w:vAlign w:val="center"/>
            <w:hideMark/>
          </w:tcPr>
          <w:p w14:paraId="59AB09DA" w14:textId="35F5DE9B" w:rsidR="00BE08F4" w:rsidRPr="00BE08F4" w:rsidRDefault="00BE08F4" w:rsidP="00BE08F4">
            <w:pPr>
              <w:suppressAutoHyphens w:val="0"/>
              <w:spacing w:line="240" w:lineRule="auto"/>
              <w:jc w:val="center"/>
              <w:rPr>
                <w:sz w:val="10"/>
                <w:szCs w:val="10"/>
              </w:rPr>
            </w:pPr>
            <w:r w:rsidRPr="00BE08F4">
              <w:rPr>
                <w:sz w:val="10"/>
                <w:szCs w:val="10"/>
              </w:rPr>
              <w:t>12/11/2025</w:t>
            </w:r>
          </w:p>
        </w:tc>
        <w:tc>
          <w:tcPr>
            <w:tcW w:w="991" w:type="dxa"/>
            <w:tcBorders>
              <w:top w:val="nil"/>
              <w:left w:val="nil"/>
              <w:bottom w:val="single" w:sz="8" w:space="0" w:color="auto"/>
              <w:right w:val="single" w:sz="8" w:space="0" w:color="auto"/>
            </w:tcBorders>
            <w:vAlign w:val="center"/>
            <w:hideMark/>
          </w:tcPr>
          <w:p w14:paraId="11A5C70A" w14:textId="552E6B76" w:rsidR="00BE08F4" w:rsidRPr="00BE08F4" w:rsidRDefault="00BE08F4" w:rsidP="00BE08F4">
            <w:pPr>
              <w:suppressAutoHyphens w:val="0"/>
              <w:spacing w:line="240" w:lineRule="auto"/>
              <w:jc w:val="center"/>
              <w:rPr>
                <w:sz w:val="10"/>
                <w:szCs w:val="10"/>
              </w:rPr>
            </w:pPr>
            <w:r w:rsidRPr="00BE08F4">
              <w:rPr>
                <w:sz w:val="10"/>
                <w:szCs w:val="10"/>
              </w:rPr>
              <w:t>200</w:t>
            </w:r>
          </w:p>
        </w:tc>
        <w:tc>
          <w:tcPr>
            <w:tcW w:w="850" w:type="dxa"/>
            <w:tcBorders>
              <w:top w:val="nil"/>
              <w:left w:val="nil"/>
              <w:bottom w:val="single" w:sz="8" w:space="0" w:color="auto"/>
              <w:right w:val="single" w:sz="8" w:space="0" w:color="auto"/>
            </w:tcBorders>
            <w:vAlign w:val="center"/>
            <w:hideMark/>
          </w:tcPr>
          <w:p w14:paraId="1FD1921E" w14:textId="7A504BDE" w:rsidR="00BE08F4" w:rsidRPr="00BE08F4" w:rsidRDefault="00BE08F4" w:rsidP="00BE08F4">
            <w:pPr>
              <w:suppressAutoHyphens w:val="0"/>
              <w:spacing w:line="240" w:lineRule="auto"/>
              <w:jc w:val="center"/>
              <w:rPr>
                <w:sz w:val="10"/>
                <w:szCs w:val="10"/>
              </w:rPr>
            </w:pPr>
            <w:r w:rsidRPr="00BE08F4">
              <w:rPr>
                <w:sz w:val="10"/>
                <w:szCs w:val="10"/>
              </w:rPr>
              <w:t>370.1000</w:t>
            </w:r>
          </w:p>
        </w:tc>
        <w:tc>
          <w:tcPr>
            <w:tcW w:w="1134" w:type="dxa"/>
            <w:tcBorders>
              <w:top w:val="nil"/>
              <w:left w:val="nil"/>
              <w:bottom w:val="single" w:sz="8" w:space="0" w:color="auto"/>
              <w:right w:val="single" w:sz="8" w:space="0" w:color="auto"/>
            </w:tcBorders>
            <w:vAlign w:val="center"/>
            <w:hideMark/>
          </w:tcPr>
          <w:p w14:paraId="45DF4750" w14:textId="1FE283E8" w:rsidR="00BE08F4" w:rsidRPr="00BE08F4" w:rsidRDefault="00BE08F4" w:rsidP="00BE08F4">
            <w:pPr>
              <w:suppressAutoHyphens w:val="0"/>
              <w:spacing w:line="240" w:lineRule="auto"/>
              <w:jc w:val="center"/>
              <w:rPr>
                <w:sz w:val="10"/>
                <w:szCs w:val="10"/>
              </w:rPr>
            </w:pPr>
            <w:r w:rsidRPr="00BE08F4">
              <w:rPr>
                <w:sz w:val="10"/>
                <w:szCs w:val="10"/>
              </w:rPr>
              <w:t>74,020.00</w:t>
            </w:r>
          </w:p>
        </w:tc>
        <w:tc>
          <w:tcPr>
            <w:tcW w:w="993" w:type="dxa"/>
            <w:tcBorders>
              <w:top w:val="nil"/>
              <w:left w:val="nil"/>
              <w:bottom w:val="single" w:sz="8" w:space="0" w:color="auto"/>
              <w:right w:val="single" w:sz="8" w:space="0" w:color="auto"/>
            </w:tcBorders>
            <w:vAlign w:val="center"/>
            <w:hideMark/>
          </w:tcPr>
          <w:p w14:paraId="21BFADAB" w14:textId="0C8741C4" w:rsidR="00BE08F4" w:rsidRPr="00BE08F4" w:rsidRDefault="00BE08F4" w:rsidP="00BE08F4">
            <w:pPr>
              <w:suppressAutoHyphens w:val="0"/>
              <w:spacing w:line="240" w:lineRule="auto"/>
              <w:jc w:val="center"/>
              <w:rPr>
                <w:sz w:val="10"/>
                <w:szCs w:val="10"/>
              </w:rPr>
            </w:pPr>
            <w:r w:rsidRPr="00BE08F4">
              <w:rPr>
                <w:sz w:val="10"/>
                <w:szCs w:val="10"/>
              </w:rPr>
              <w:t>5,887</w:t>
            </w:r>
          </w:p>
        </w:tc>
        <w:tc>
          <w:tcPr>
            <w:tcW w:w="850" w:type="dxa"/>
            <w:tcBorders>
              <w:top w:val="nil"/>
              <w:left w:val="nil"/>
              <w:bottom w:val="single" w:sz="8" w:space="0" w:color="auto"/>
              <w:right w:val="single" w:sz="8" w:space="0" w:color="auto"/>
            </w:tcBorders>
            <w:vAlign w:val="center"/>
            <w:hideMark/>
          </w:tcPr>
          <w:p w14:paraId="51763849" w14:textId="692AADCB" w:rsidR="00BE08F4" w:rsidRPr="00BE08F4" w:rsidRDefault="00BE08F4" w:rsidP="00BE08F4">
            <w:pPr>
              <w:suppressAutoHyphens w:val="0"/>
              <w:spacing w:line="240" w:lineRule="auto"/>
              <w:jc w:val="center"/>
              <w:rPr>
                <w:sz w:val="10"/>
                <w:szCs w:val="10"/>
              </w:rPr>
            </w:pPr>
            <w:r w:rsidRPr="00BE08F4">
              <w:rPr>
                <w:sz w:val="10"/>
                <w:szCs w:val="10"/>
              </w:rPr>
              <w:t>424.6288</w:t>
            </w:r>
          </w:p>
        </w:tc>
        <w:tc>
          <w:tcPr>
            <w:tcW w:w="1134" w:type="dxa"/>
            <w:tcBorders>
              <w:top w:val="nil"/>
              <w:left w:val="nil"/>
              <w:bottom w:val="single" w:sz="8" w:space="0" w:color="auto"/>
              <w:right w:val="single" w:sz="8" w:space="0" w:color="auto"/>
            </w:tcBorders>
            <w:vAlign w:val="center"/>
            <w:hideMark/>
          </w:tcPr>
          <w:p w14:paraId="3F5A2714" w14:textId="10D509D1" w:rsidR="00BE08F4" w:rsidRPr="00BE08F4" w:rsidRDefault="00BE08F4" w:rsidP="00BE08F4">
            <w:pPr>
              <w:suppressAutoHyphens w:val="0"/>
              <w:spacing w:line="240" w:lineRule="auto"/>
              <w:jc w:val="center"/>
              <w:rPr>
                <w:sz w:val="10"/>
                <w:szCs w:val="10"/>
              </w:rPr>
            </w:pPr>
            <w:r w:rsidRPr="00BE08F4">
              <w:rPr>
                <w:sz w:val="10"/>
                <w:szCs w:val="10"/>
              </w:rPr>
              <w:t>2,499,789.75</w:t>
            </w:r>
          </w:p>
        </w:tc>
        <w:tc>
          <w:tcPr>
            <w:tcW w:w="1134" w:type="dxa"/>
            <w:tcBorders>
              <w:top w:val="nil"/>
              <w:left w:val="nil"/>
              <w:bottom w:val="single" w:sz="8" w:space="0" w:color="auto"/>
              <w:right w:val="single" w:sz="8" w:space="0" w:color="auto"/>
            </w:tcBorders>
            <w:vAlign w:val="center"/>
            <w:hideMark/>
          </w:tcPr>
          <w:p w14:paraId="009A0CF3" w14:textId="3B78C3CB" w:rsidR="00BE08F4" w:rsidRPr="00BE08F4" w:rsidRDefault="00BE08F4" w:rsidP="00BE08F4">
            <w:pPr>
              <w:suppressAutoHyphens w:val="0"/>
              <w:spacing w:line="240" w:lineRule="auto"/>
              <w:jc w:val="center"/>
              <w:rPr>
                <w:sz w:val="10"/>
                <w:szCs w:val="10"/>
              </w:rPr>
            </w:pPr>
            <w:r w:rsidRPr="00BE08F4">
              <w:rPr>
                <w:sz w:val="10"/>
                <w:szCs w:val="10"/>
              </w:rPr>
              <w:t>2,159,459.01</w:t>
            </w:r>
          </w:p>
        </w:tc>
        <w:tc>
          <w:tcPr>
            <w:tcW w:w="992" w:type="dxa"/>
            <w:tcBorders>
              <w:top w:val="nil"/>
              <w:left w:val="nil"/>
              <w:bottom w:val="single" w:sz="8" w:space="0" w:color="auto"/>
              <w:right w:val="single" w:sz="8" w:space="0" w:color="auto"/>
            </w:tcBorders>
            <w:vAlign w:val="center"/>
            <w:hideMark/>
          </w:tcPr>
          <w:p w14:paraId="30EF8239" w14:textId="3CD5F8AF" w:rsidR="00BE08F4" w:rsidRPr="00BE08F4" w:rsidRDefault="00BE08F4" w:rsidP="00BE08F4">
            <w:pPr>
              <w:suppressAutoHyphens w:val="0"/>
              <w:spacing w:line="240" w:lineRule="auto"/>
              <w:jc w:val="center"/>
              <w:rPr>
                <w:sz w:val="10"/>
                <w:szCs w:val="10"/>
              </w:rPr>
            </w:pPr>
            <w:r w:rsidRPr="00BE08F4">
              <w:rPr>
                <w:sz w:val="10"/>
                <w:szCs w:val="10"/>
              </w:rPr>
              <w:t>6,087</w:t>
            </w:r>
          </w:p>
        </w:tc>
        <w:tc>
          <w:tcPr>
            <w:tcW w:w="851" w:type="dxa"/>
            <w:tcBorders>
              <w:top w:val="nil"/>
              <w:left w:val="nil"/>
              <w:bottom w:val="single" w:sz="8" w:space="0" w:color="auto"/>
              <w:right w:val="single" w:sz="8" w:space="0" w:color="auto"/>
            </w:tcBorders>
            <w:vAlign w:val="center"/>
            <w:hideMark/>
          </w:tcPr>
          <w:p w14:paraId="6F63842B" w14:textId="05DFB9B9" w:rsidR="00BE08F4" w:rsidRPr="00BE08F4" w:rsidRDefault="00BE08F4" w:rsidP="00BE08F4">
            <w:pPr>
              <w:suppressAutoHyphens w:val="0"/>
              <w:spacing w:line="240" w:lineRule="auto"/>
              <w:jc w:val="center"/>
              <w:rPr>
                <w:sz w:val="10"/>
                <w:szCs w:val="10"/>
              </w:rPr>
            </w:pPr>
            <w:r w:rsidRPr="00BE08F4">
              <w:rPr>
                <w:sz w:val="10"/>
                <w:szCs w:val="10"/>
              </w:rPr>
              <w:t>366.9261</w:t>
            </w:r>
          </w:p>
        </w:tc>
        <w:tc>
          <w:tcPr>
            <w:tcW w:w="1134" w:type="dxa"/>
            <w:tcBorders>
              <w:top w:val="nil"/>
              <w:left w:val="nil"/>
              <w:bottom w:val="single" w:sz="8" w:space="0" w:color="auto"/>
              <w:right w:val="single" w:sz="8" w:space="0" w:color="auto"/>
            </w:tcBorders>
            <w:vAlign w:val="center"/>
            <w:hideMark/>
          </w:tcPr>
          <w:p w14:paraId="57D26B8E" w14:textId="481B883F" w:rsidR="00BE08F4" w:rsidRPr="00BE08F4" w:rsidRDefault="00BE08F4" w:rsidP="00BE08F4">
            <w:pPr>
              <w:suppressAutoHyphens w:val="0"/>
              <w:spacing w:line="240" w:lineRule="auto"/>
              <w:jc w:val="center"/>
              <w:rPr>
                <w:sz w:val="10"/>
                <w:szCs w:val="10"/>
              </w:rPr>
            </w:pPr>
            <w:r w:rsidRPr="00BE08F4">
              <w:rPr>
                <w:sz w:val="10"/>
                <w:szCs w:val="10"/>
              </w:rPr>
              <w:t>2,233,479.01</w:t>
            </w:r>
          </w:p>
        </w:tc>
      </w:tr>
      <w:tr w:rsidR="00BE08F4" w14:paraId="3543A2BD" w14:textId="77777777" w:rsidTr="00BE08F4">
        <w:trPr>
          <w:trHeight w:val="204"/>
          <w:jc w:val="center"/>
        </w:trPr>
        <w:tc>
          <w:tcPr>
            <w:tcW w:w="992" w:type="dxa"/>
            <w:tcBorders>
              <w:top w:val="nil"/>
              <w:left w:val="single" w:sz="8" w:space="0" w:color="auto"/>
              <w:bottom w:val="single" w:sz="4" w:space="0" w:color="auto"/>
              <w:right w:val="single" w:sz="8" w:space="0" w:color="auto"/>
            </w:tcBorders>
            <w:vAlign w:val="center"/>
            <w:hideMark/>
          </w:tcPr>
          <w:p w14:paraId="2AAC5B1D" w14:textId="2A37DBC3" w:rsidR="00BE08F4" w:rsidRPr="00BE08F4" w:rsidRDefault="00BE08F4" w:rsidP="00BE08F4">
            <w:pPr>
              <w:suppressAutoHyphens w:val="0"/>
              <w:spacing w:line="240" w:lineRule="auto"/>
              <w:jc w:val="center"/>
              <w:rPr>
                <w:sz w:val="10"/>
                <w:szCs w:val="10"/>
              </w:rPr>
            </w:pPr>
            <w:r w:rsidRPr="00BE08F4">
              <w:rPr>
                <w:sz w:val="10"/>
                <w:szCs w:val="10"/>
              </w:rPr>
              <w:t>13/11/2025</w:t>
            </w:r>
          </w:p>
        </w:tc>
        <w:tc>
          <w:tcPr>
            <w:tcW w:w="991" w:type="dxa"/>
            <w:tcBorders>
              <w:top w:val="nil"/>
              <w:left w:val="nil"/>
              <w:bottom w:val="single" w:sz="8" w:space="0" w:color="auto"/>
              <w:right w:val="single" w:sz="8" w:space="0" w:color="auto"/>
            </w:tcBorders>
            <w:vAlign w:val="center"/>
            <w:hideMark/>
          </w:tcPr>
          <w:p w14:paraId="31303D2E" w14:textId="7C4CC86B" w:rsidR="00BE08F4" w:rsidRPr="00BE08F4" w:rsidRDefault="00BE08F4" w:rsidP="00BE08F4">
            <w:pPr>
              <w:suppressAutoHyphens w:val="0"/>
              <w:spacing w:line="240" w:lineRule="auto"/>
              <w:jc w:val="center"/>
              <w:rPr>
                <w:sz w:val="10"/>
                <w:szCs w:val="10"/>
              </w:rPr>
            </w:pPr>
            <w:r w:rsidRPr="00BE08F4">
              <w:rPr>
                <w:sz w:val="10"/>
                <w:szCs w:val="10"/>
              </w:rPr>
              <w:t>20,900</w:t>
            </w:r>
          </w:p>
        </w:tc>
        <w:tc>
          <w:tcPr>
            <w:tcW w:w="850" w:type="dxa"/>
            <w:tcBorders>
              <w:top w:val="nil"/>
              <w:left w:val="nil"/>
              <w:bottom w:val="single" w:sz="8" w:space="0" w:color="auto"/>
              <w:right w:val="single" w:sz="8" w:space="0" w:color="auto"/>
            </w:tcBorders>
            <w:vAlign w:val="center"/>
            <w:hideMark/>
          </w:tcPr>
          <w:p w14:paraId="22A7D8CB" w14:textId="43E2F7A6" w:rsidR="00BE08F4" w:rsidRPr="00BE08F4" w:rsidRDefault="00BE08F4" w:rsidP="00BE08F4">
            <w:pPr>
              <w:suppressAutoHyphens w:val="0"/>
              <w:spacing w:line="240" w:lineRule="auto"/>
              <w:jc w:val="center"/>
              <w:rPr>
                <w:sz w:val="10"/>
                <w:szCs w:val="10"/>
              </w:rPr>
            </w:pPr>
            <w:r w:rsidRPr="00BE08F4">
              <w:rPr>
                <w:sz w:val="10"/>
                <w:szCs w:val="10"/>
              </w:rPr>
              <w:t>364.2015</w:t>
            </w:r>
          </w:p>
        </w:tc>
        <w:tc>
          <w:tcPr>
            <w:tcW w:w="1134" w:type="dxa"/>
            <w:tcBorders>
              <w:top w:val="nil"/>
              <w:left w:val="nil"/>
              <w:bottom w:val="single" w:sz="8" w:space="0" w:color="auto"/>
              <w:right w:val="single" w:sz="8" w:space="0" w:color="auto"/>
            </w:tcBorders>
            <w:vAlign w:val="center"/>
            <w:hideMark/>
          </w:tcPr>
          <w:p w14:paraId="1C349760" w14:textId="38EBF2DD" w:rsidR="00BE08F4" w:rsidRPr="00BE08F4" w:rsidRDefault="00BE08F4" w:rsidP="00BE08F4">
            <w:pPr>
              <w:suppressAutoHyphens w:val="0"/>
              <w:spacing w:line="240" w:lineRule="auto"/>
              <w:jc w:val="center"/>
              <w:rPr>
                <w:sz w:val="10"/>
                <w:szCs w:val="10"/>
              </w:rPr>
            </w:pPr>
            <w:r w:rsidRPr="00BE08F4">
              <w:rPr>
                <w:sz w:val="10"/>
                <w:szCs w:val="10"/>
              </w:rPr>
              <w:t>7,611,811.35</w:t>
            </w:r>
          </w:p>
        </w:tc>
        <w:tc>
          <w:tcPr>
            <w:tcW w:w="993" w:type="dxa"/>
            <w:tcBorders>
              <w:top w:val="nil"/>
              <w:left w:val="nil"/>
              <w:bottom w:val="single" w:sz="8" w:space="0" w:color="auto"/>
              <w:right w:val="single" w:sz="8" w:space="0" w:color="auto"/>
            </w:tcBorders>
            <w:vAlign w:val="center"/>
            <w:hideMark/>
          </w:tcPr>
          <w:p w14:paraId="289FF71F" w14:textId="3C748ED6" w:rsidR="00BE08F4" w:rsidRPr="00BE08F4" w:rsidRDefault="00BE08F4" w:rsidP="00BE08F4">
            <w:pPr>
              <w:suppressAutoHyphens w:val="0"/>
              <w:spacing w:line="240" w:lineRule="auto"/>
              <w:jc w:val="center"/>
              <w:rPr>
                <w:sz w:val="10"/>
                <w:szCs w:val="10"/>
              </w:rPr>
            </w:pPr>
            <w:r w:rsidRPr="00BE08F4">
              <w:rPr>
                <w:sz w:val="10"/>
                <w:szCs w:val="10"/>
              </w:rPr>
              <w:t>5,964</w:t>
            </w:r>
          </w:p>
        </w:tc>
        <w:tc>
          <w:tcPr>
            <w:tcW w:w="850" w:type="dxa"/>
            <w:tcBorders>
              <w:top w:val="nil"/>
              <w:left w:val="nil"/>
              <w:bottom w:val="single" w:sz="8" w:space="0" w:color="auto"/>
              <w:right w:val="single" w:sz="8" w:space="0" w:color="auto"/>
            </w:tcBorders>
            <w:vAlign w:val="center"/>
            <w:hideMark/>
          </w:tcPr>
          <w:p w14:paraId="1BD83169" w14:textId="1909A153" w:rsidR="00BE08F4" w:rsidRPr="00BE08F4" w:rsidRDefault="00BE08F4" w:rsidP="00BE08F4">
            <w:pPr>
              <w:suppressAutoHyphens w:val="0"/>
              <w:spacing w:line="240" w:lineRule="auto"/>
              <w:jc w:val="center"/>
              <w:rPr>
                <w:sz w:val="10"/>
                <w:szCs w:val="10"/>
              </w:rPr>
            </w:pPr>
            <w:r w:rsidRPr="00BE08F4">
              <w:rPr>
                <w:sz w:val="10"/>
                <w:szCs w:val="10"/>
              </w:rPr>
              <w:t>419.1663</w:t>
            </w:r>
          </w:p>
        </w:tc>
        <w:tc>
          <w:tcPr>
            <w:tcW w:w="1134" w:type="dxa"/>
            <w:tcBorders>
              <w:top w:val="nil"/>
              <w:left w:val="nil"/>
              <w:bottom w:val="single" w:sz="8" w:space="0" w:color="auto"/>
              <w:right w:val="single" w:sz="8" w:space="0" w:color="auto"/>
            </w:tcBorders>
            <w:vAlign w:val="center"/>
            <w:hideMark/>
          </w:tcPr>
          <w:p w14:paraId="4FEC581E" w14:textId="13D93BA9" w:rsidR="00BE08F4" w:rsidRPr="00BE08F4" w:rsidRDefault="00BE08F4" w:rsidP="00BE08F4">
            <w:pPr>
              <w:suppressAutoHyphens w:val="0"/>
              <w:spacing w:line="240" w:lineRule="auto"/>
              <w:jc w:val="center"/>
              <w:rPr>
                <w:sz w:val="10"/>
                <w:szCs w:val="10"/>
              </w:rPr>
            </w:pPr>
            <w:r w:rsidRPr="00BE08F4">
              <w:rPr>
                <w:sz w:val="10"/>
                <w:szCs w:val="10"/>
              </w:rPr>
              <w:t>2,499,907.81</w:t>
            </w:r>
          </w:p>
        </w:tc>
        <w:tc>
          <w:tcPr>
            <w:tcW w:w="1134" w:type="dxa"/>
            <w:tcBorders>
              <w:top w:val="nil"/>
              <w:left w:val="nil"/>
              <w:bottom w:val="single" w:sz="8" w:space="0" w:color="auto"/>
              <w:right w:val="single" w:sz="8" w:space="0" w:color="auto"/>
            </w:tcBorders>
            <w:vAlign w:val="center"/>
            <w:hideMark/>
          </w:tcPr>
          <w:p w14:paraId="38FD61F9" w14:textId="19B5AA07" w:rsidR="00BE08F4" w:rsidRPr="00BE08F4" w:rsidRDefault="00BE08F4" w:rsidP="00BE08F4">
            <w:pPr>
              <w:suppressAutoHyphens w:val="0"/>
              <w:spacing w:line="240" w:lineRule="auto"/>
              <w:jc w:val="center"/>
              <w:rPr>
                <w:sz w:val="10"/>
                <w:szCs w:val="10"/>
              </w:rPr>
            </w:pPr>
            <w:r w:rsidRPr="00BE08F4">
              <w:rPr>
                <w:sz w:val="10"/>
                <w:szCs w:val="10"/>
              </w:rPr>
              <w:t>2,151,568.82</w:t>
            </w:r>
          </w:p>
        </w:tc>
        <w:tc>
          <w:tcPr>
            <w:tcW w:w="992" w:type="dxa"/>
            <w:tcBorders>
              <w:top w:val="nil"/>
              <w:left w:val="nil"/>
              <w:bottom w:val="single" w:sz="8" w:space="0" w:color="auto"/>
              <w:right w:val="single" w:sz="8" w:space="0" w:color="auto"/>
            </w:tcBorders>
            <w:vAlign w:val="center"/>
            <w:hideMark/>
          </w:tcPr>
          <w:p w14:paraId="6BA45696" w14:textId="217C5FC7" w:rsidR="00BE08F4" w:rsidRPr="00BE08F4" w:rsidRDefault="00BE08F4" w:rsidP="00BE08F4">
            <w:pPr>
              <w:suppressAutoHyphens w:val="0"/>
              <w:spacing w:line="240" w:lineRule="auto"/>
              <w:jc w:val="center"/>
              <w:rPr>
                <w:sz w:val="10"/>
                <w:szCs w:val="10"/>
              </w:rPr>
            </w:pPr>
            <w:r w:rsidRPr="00BE08F4">
              <w:rPr>
                <w:sz w:val="10"/>
                <w:szCs w:val="10"/>
              </w:rPr>
              <w:t>26,864</w:t>
            </w:r>
          </w:p>
        </w:tc>
        <w:tc>
          <w:tcPr>
            <w:tcW w:w="851" w:type="dxa"/>
            <w:tcBorders>
              <w:top w:val="nil"/>
              <w:left w:val="nil"/>
              <w:bottom w:val="single" w:sz="8" w:space="0" w:color="auto"/>
              <w:right w:val="single" w:sz="8" w:space="0" w:color="auto"/>
            </w:tcBorders>
            <w:vAlign w:val="center"/>
            <w:hideMark/>
          </w:tcPr>
          <w:p w14:paraId="1A9A9D20" w14:textId="4B0C923C" w:rsidR="00BE08F4" w:rsidRPr="00BE08F4" w:rsidRDefault="00BE08F4" w:rsidP="00BE08F4">
            <w:pPr>
              <w:suppressAutoHyphens w:val="0"/>
              <w:spacing w:line="240" w:lineRule="auto"/>
              <w:jc w:val="center"/>
              <w:rPr>
                <w:sz w:val="10"/>
                <w:szCs w:val="10"/>
              </w:rPr>
            </w:pPr>
            <w:r w:rsidRPr="00BE08F4">
              <w:rPr>
                <w:sz w:val="10"/>
                <w:szCs w:val="10"/>
              </w:rPr>
              <w:t>363.4373</w:t>
            </w:r>
          </w:p>
        </w:tc>
        <w:tc>
          <w:tcPr>
            <w:tcW w:w="1134" w:type="dxa"/>
            <w:tcBorders>
              <w:top w:val="nil"/>
              <w:left w:val="nil"/>
              <w:bottom w:val="single" w:sz="8" w:space="0" w:color="auto"/>
              <w:right w:val="single" w:sz="8" w:space="0" w:color="auto"/>
            </w:tcBorders>
            <w:vAlign w:val="center"/>
            <w:hideMark/>
          </w:tcPr>
          <w:p w14:paraId="388A8601" w14:textId="50625603" w:rsidR="00BE08F4" w:rsidRPr="00BE08F4" w:rsidRDefault="00BE08F4" w:rsidP="00BE08F4">
            <w:pPr>
              <w:suppressAutoHyphens w:val="0"/>
              <w:spacing w:line="240" w:lineRule="auto"/>
              <w:jc w:val="center"/>
              <w:rPr>
                <w:sz w:val="10"/>
                <w:szCs w:val="10"/>
              </w:rPr>
            </w:pPr>
            <w:r w:rsidRPr="00BE08F4">
              <w:rPr>
                <w:sz w:val="10"/>
                <w:szCs w:val="10"/>
              </w:rPr>
              <w:t>9,763,380.17</w:t>
            </w:r>
          </w:p>
        </w:tc>
      </w:tr>
      <w:tr w:rsidR="00BE08F4" w14:paraId="72972137" w14:textId="77777777" w:rsidTr="00BE08F4">
        <w:trPr>
          <w:trHeight w:val="204"/>
          <w:jc w:val="center"/>
        </w:trPr>
        <w:tc>
          <w:tcPr>
            <w:tcW w:w="992" w:type="dxa"/>
            <w:tcBorders>
              <w:top w:val="nil"/>
              <w:left w:val="single" w:sz="8" w:space="0" w:color="auto"/>
              <w:bottom w:val="single" w:sz="4" w:space="0" w:color="auto"/>
              <w:right w:val="single" w:sz="8" w:space="0" w:color="auto"/>
            </w:tcBorders>
            <w:vAlign w:val="center"/>
            <w:hideMark/>
          </w:tcPr>
          <w:p w14:paraId="7EC70659" w14:textId="4734B2D3" w:rsidR="00BE08F4" w:rsidRPr="00BE08F4" w:rsidRDefault="00BE08F4" w:rsidP="00BE08F4">
            <w:pPr>
              <w:suppressAutoHyphens w:val="0"/>
              <w:spacing w:line="240" w:lineRule="auto"/>
              <w:jc w:val="center"/>
              <w:rPr>
                <w:sz w:val="10"/>
                <w:szCs w:val="10"/>
              </w:rPr>
            </w:pPr>
            <w:r w:rsidRPr="00BE08F4">
              <w:rPr>
                <w:sz w:val="10"/>
                <w:szCs w:val="10"/>
              </w:rPr>
              <w:t>14/11/2025</w:t>
            </w:r>
          </w:p>
        </w:tc>
        <w:tc>
          <w:tcPr>
            <w:tcW w:w="991" w:type="dxa"/>
            <w:tcBorders>
              <w:top w:val="nil"/>
              <w:left w:val="nil"/>
              <w:bottom w:val="single" w:sz="8" w:space="0" w:color="auto"/>
              <w:right w:val="single" w:sz="8" w:space="0" w:color="auto"/>
            </w:tcBorders>
            <w:vAlign w:val="center"/>
            <w:hideMark/>
          </w:tcPr>
          <w:p w14:paraId="344B6E6E" w14:textId="32E3C1CF" w:rsidR="00BE08F4" w:rsidRPr="00BE08F4" w:rsidRDefault="00BE08F4" w:rsidP="00BE08F4">
            <w:pPr>
              <w:suppressAutoHyphens w:val="0"/>
              <w:spacing w:line="240" w:lineRule="auto"/>
              <w:jc w:val="center"/>
              <w:rPr>
                <w:sz w:val="10"/>
                <w:szCs w:val="10"/>
              </w:rPr>
            </w:pPr>
            <w:r w:rsidRPr="00BE08F4">
              <w:rPr>
                <w:sz w:val="10"/>
                <w:szCs w:val="10"/>
              </w:rPr>
              <w:t>16,563</w:t>
            </w:r>
          </w:p>
        </w:tc>
        <w:tc>
          <w:tcPr>
            <w:tcW w:w="850" w:type="dxa"/>
            <w:tcBorders>
              <w:top w:val="nil"/>
              <w:left w:val="nil"/>
              <w:bottom w:val="single" w:sz="8" w:space="0" w:color="auto"/>
              <w:right w:val="single" w:sz="8" w:space="0" w:color="auto"/>
            </w:tcBorders>
            <w:vAlign w:val="center"/>
            <w:hideMark/>
          </w:tcPr>
          <w:p w14:paraId="4CD85398" w14:textId="127F8A50" w:rsidR="00BE08F4" w:rsidRPr="00BE08F4" w:rsidRDefault="00BE08F4" w:rsidP="00BE08F4">
            <w:pPr>
              <w:suppressAutoHyphens w:val="0"/>
              <w:spacing w:line="240" w:lineRule="auto"/>
              <w:jc w:val="center"/>
              <w:rPr>
                <w:sz w:val="10"/>
                <w:szCs w:val="10"/>
              </w:rPr>
            </w:pPr>
            <w:r w:rsidRPr="00BE08F4">
              <w:rPr>
                <w:sz w:val="10"/>
                <w:szCs w:val="10"/>
              </w:rPr>
              <w:t>359.0893</w:t>
            </w:r>
          </w:p>
        </w:tc>
        <w:tc>
          <w:tcPr>
            <w:tcW w:w="1134" w:type="dxa"/>
            <w:tcBorders>
              <w:top w:val="nil"/>
              <w:left w:val="nil"/>
              <w:bottom w:val="single" w:sz="8" w:space="0" w:color="auto"/>
              <w:right w:val="single" w:sz="8" w:space="0" w:color="auto"/>
            </w:tcBorders>
            <w:vAlign w:val="center"/>
            <w:hideMark/>
          </w:tcPr>
          <w:p w14:paraId="220BBBB2" w14:textId="4460F13C" w:rsidR="00BE08F4" w:rsidRPr="00BE08F4" w:rsidRDefault="00BE08F4" w:rsidP="00BE08F4">
            <w:pPr>
              <w:suppressAutoHyphens w:val="0"/>
              <w:spacing w:line="240" w:lineRule="auto"/>
              <w:jc w:val="center"/>
              <w:rPr>
                <w:sz w:val="10"/>
                <w:szCs w:val="10"/>
              </w:rPr>
            </w:pPr>
            <w:r w:rsidRPr="00BE08F4">
              <w:rPr>
                <w:sz w:val="10"/>
                <w:szCs w:val="10"/>
              </w:rPr>
              <w:t>5,947,596.08</w:t>
            </w:r>
          </w:p>
        </w:tc>
        <w:tc>
          <w:tcPr>
            <w:tcW w:w="993" w:type="dxa"/>
            <w:tcBorders>
              <w:top w:val="nil"/>
              <w:left w:val="nil"/>
              <w:bottom w:val="single" w:sz="8" w:space="0" w:color="auto"/>
              <w:right w:val="single" w:sz="8" w:space="0" w:color="auto"/>
            </w:tcBorders>
            <w:vAlign w:val="center"/>
            <w:hideMark/>
          </w:tcPr>
          <w:p w14:paraId="372C6E76" w14:textId="3E9BAED2" w:rsidR="00BE08F4" w:rsidRPr="00BE08F4" w:rsidRDefault="00BE08F4" w:rsidP="00BE08F4">
            <w:pPr>
              <w:suppressAutoHyphens w:val="0"/>
              <w:spacing w:line="240" w:lineRule="auto"/>
              <w:jc w:val="center"/>
              <w:rPr>
                <w:sz w:val="10"/>
                <w:szCs w:val="10"/>
              </w:rPr>
            </w:pPr>
            <w:r w:rsidRPr="00BE08F4">
              <w:rPr>
                <w:sz w:val="10"/>
                <w:szCs w:val="10"/>
              </w:rPr>
              <w:t>7,181</w:t>
            </w:r>
          </w:p>
        </w:tc>
        <w:tc>
          <w:tcPr>
            <w:tcW w:w="850" w:type="dxa"/>
            <w:tcBorders>
              <w:top w:val="nil"/>
              <w:left w:val="nil"/>
              <w:bottom w:val="single" w:sz="8" w:space="0" w:color="auto"/>
              <w:right w:val="single" w:sz="8" w:space="0" w:color="auto"/>
            </w:tcBorders>
            <w:vAlign w:val="center"/>
            <w:hideMark/>
          </w:tcPr>
          <w:p w14:paraId="3E9673B1" w14:textId="7922DEFC" w:rsidR="00BE08F4" w:rsidRPr="00BE08F4" w:rsidRDefault="00BE08F4" w:rsidP="00BE08F4">
            <w:pPr>
              <w:suppressAutoHyphens w:val="0"/>
              <w:spacing w:line="240" w:lineRule="auto"/>
              <w:jc w:val="center"/>
              <w:rPr>
                <w:sz w:val="10"/>
                <w:szCs w:val="10"/>
              </w:rPr>
            </w:pPr>
            <w:r w:rsidRPr="00BE08F4">
              <w:rPr>
                <w:sz w:val="10"/>
                <w:szCs w:val="10"/>
              </w:rPr>
              <w:t>417.7209</w:t>
            </w:r>
          </w:p>
        </w:tc>
        <w:tc>
          <w:tcPr>
            <w:tcW w:w="1134" w:type="dxa"/>
            <w:tcBorders>
              <w:top w:val="nil"/>
              <w:left w:val="nil"/>
              <w:bottom w:val="single" w:sz="8" w:space="0" w:color="auto"/>
              <w:right w:val="single" w:sz="8" w:space="0" w:color="auto"/>
            </w:tcBorders>
            <w:vAlign w:val="center"/>
            <w:hideMark/>
          </w:tcPr>
          <w:p w14:paraId="2CE12A70" w14:textId="7EB96030" w:rsidR="00BE08F4" w:rsidRPr="00BE08F4" w:rsidRDefault="00BE08F4" w:rsidP="00BE08F4">
            <w:pPr>
              <w:suppressAutoHyphens w:val="0"/>
              <w:spacing w:line="240" w:lineRule="auto"/>
              <w:jc w:val="center"/>
              <w:rPr>
                <w:sz w:val="10"/>
                <w:szCs w:val="10"/>
              </w:rPr>
            </w:pPr>
            <w:r w:rsidRPr="00BE08F4">
              <w:rPr>
                <w:sz w:val="10"/>
                <w:szCs w:val="10"/>
              </w:rPr>
              <w:t>2,999,653.78</w:t>
            </w:r>
          </w:p>
        </w:tc>
        <w:tc>
          <w:tcPr>
            <w:tcW w:w="1134" w:type="dxa"/>
            <w:tcBorders>
              <w:top w:val="nil"/>
              <w:left w:val="nil"/>
              <w:bottom w:val="single" w:sz="8" w:space="0" w:color="auto"/>
              <w:right w:val="single" w:sz="8" w:space="0" w:color="auto"/>
            </w:tcBorders>
            <w:vAlign w:val="center"/>
            <w:hideMark/>
          </w:tcPr>
          <w:p w14:paraId="5525DC0F" w14:textId="6B223E6D" w:rsidR="00BE08F4" w:rsidRPr="00BE08F4" w:rsidRDefault="00BE08F4" w:rsidP="00BE08F4">
            <w:pPr>
              <w:suppressAutoHyphens w:val="0"/>
              <w:spacing w:line="240" w:lineRule="auto"/>
              <w:jc w:val="center"/>
              <w:rPr>
                <w:sz w:val="10"/>
                <w:szCs w:val="10"/>
              </w:rPr>
            </w:pPr>
            <w:r w:rsidRPr="00BE08F4">
              <w:rPr>
                <w:sz w:val="10"/>
                <w:szCs w:val="10"/>
              </w:rPr>
              <w:t>2,575,252.22</w:t>
            </w:r>
          </w:p>
        </w:tc>
        <w:tc>
          <w:tcPr>
            <w:tcW w:w="992" w:type="dxa"/>
            <w:tcBorders>
              <w:top w:val="nil"/>
              <w:left w:val="nil"/>
              <w:bottom w:val="single" w:sz="8" w:space="0" w:color="auto"/>
              <w:right w:val="single" w:sz="8" w:space="0" w:color="auto"/>
            </w:tcBorders>
            <w:vAlign w:val="center"/>
            <w:hideMark/>
          </w:tcPr>
          <w:p w14:paraId="28780F55" w14:textId="735164E0" w:rsidR="00BE08F4" w:rsidRPr="00BE08F4" w:rsidRDefault="00BE08F4" w:rsidP="00BE08F4">
            <w:pPr>
              <w:suppressAutoHyphens w:val="0"/>
              <w:spacing w:line="240" w:lineRule="auto"/>
              <w:jc w:val="center"/>
              <w:rPr>
                <w:sz w:val="10"/>
                <w:szCs w:val="10"/>
              </w:rPr>
            </w:pPr>
            <w:r w:rsidRPr="00BE08F4">
              <w:rPr>
                <w:sz w:val="10"/>
                <w:szCs w:val="10"/>
              </w:rPr>
              <w:t>23,744</w:t>
            </w:r>
          </w:p>
        </w:tc>
        <w:tc>
          <w:tcPr>
            <w:tcW w:w="851" w:type="dxa"/>
            <w:tcBorders>
              <w:top w:val="nil"/>
              <w:left w:val="nil"/>
              <w:bottom w:val="single" w:sz="8" w:space="0" w:color="auto"/>
              <w:right w:val="single" w:sz="8" w:space="0" w:color="auto"/>
            </w:tcBorders>
            <w:vAlign w:val="center"/>
            <w:hideMark/>
          </w:tcPr>
          <w:p w14:paraId="20F0E83A" w14:textId="1FBCEE35" w:rsidR="00BE08F4" w:rsidRPr="00BE08F4" w:rsidRDefault="00BE08F4" w:rsidP="00BE08F4">
            <w:pPr>
              <w:suppressAutoHyphens w:val="0"/>
              <w:spacing w:line="240" w:lineRule="auto"/>
              <w:jc w:val="center"/>
              <w:rPr>
                <w:sz w:val="10"/>
                <w:szCs w:val="10"/>
              </w:rPr>
            </w:pPr>
            <w:r w:rsidRPr="00BE08F4">
              <w:rPr>
                <w:sz w:val="10"/>
                <w:szCs w:val="10"/>
              </w:rPr>
              <w:t>358.9475</w:t>
            </w:r>
          </w:p>
        </w:tc>
        <w:tc>
          <w:tcPr>
            <w:tcW w:w="1134" w:type="dxa"/>
            <w:tcBorders>
              <w:top w:val="nil"/>
              <w:left w:val="nil"/>
              <w:bottom w:val="single" w:sz="8" w:space="0" w:color="auto"/>
              <w:right w:val="single" w:sz="8" w:space="0" w:color="auto"/>
            </w:tcBorders>
            <w:vAlign w:val="center"/>
            <w:hideMark/>
          </w:tcPr>
          <w:p w14:paraId="5509C353" w14:textId="7AC56CD6" w:rsidR="00BE08F4" w:rsidRPr="00BE08F4" w:rsidRDefault="00BE08F4" w:rsidP="00BE08F4">
            <w:pPr>
              <w:suppressAutoHyphens w:val="0"/>
              <w:spacing w:line="240" w:lineRule="auto"/>
              <w:jc w:val="center"/>
              <w:rPr>
                <w:sz w:val="10"/>
                <w:szCs w:val="10"/>
              </w:rPr>
            </w:pPr>
            <w:r w:rsidRPr="00BE08F4">
              <w:rPr>
                <w:sz w:val="10"/>
                <w:szCs w:val="10"/>
              </w:rPr>
              <w:t>8,522,848.29</w:t>
            </w:r>
          </w:p>
        </w:tc>
        <w:bookmarkEnd w:id="8"/>
        <w:bookmarkEnd w:id="9"/>
        <w:bookmarkEnd w:id="10"/>
      </w:tr>
      <w:tr w:rsidR="00BE08F4" w14:paraId="46E9A4F4" w14:textId="77777777" w:rsidTr="00BE08F4">
        <w:trPr>
          <w:trHeight w:val="255"/>
          <w:jc w:val="center"/>
        </w:trPr>
        <w:tc>
          <w:tcPr>
            <w:tcW w:w="992" w:type="dxa"/>
            <w:tcBorders>
              <w:top w:val="nil"/>
              <w:left w:val="single" w:sz="8" w:space="0" w:color="auto"/>
              <w:bottom w:val="nil"/>
              <w:right w:val="single" w:sz="8" w:space="0" w:color="auto"/>
            </w:tcBorders>
            <w:vAlign w:val="center"/>
            <w:hideMark/>
          </w:tcPr>
          <w:p w14:paraId="2AE2218F" w14:textId="77777777" w:rsidR="00BE08F4" w:rsidRDefault="00BE08F4" w:rsidP="00BE08F4">
            <w:pPr>
              <w:rPr>
                <w:sz w:val="11"/>
                <w:szCs w:val="11"/>
              </w:rPr>
            </w:pPr>
            <w:bookmarkStart w:id="12" w:name="_Hlk177368295"/>
            <w:bookmarkEnd w:id="11"/>
          </w:p>
        </w:tc>
        <w:tc>
          <w:tcPr>
            <w:tcW w:w="991" w:type="dxa"/>
            <w:vMerge w:val="restart"/>
            <w:tcBorders>
              <w:top w:val="nil"/>
              <w:left w:val="single" w:sz="8" w:space="0" w:color="auto"/>
              <w:bottom w:val="single" w:sz="8" w:space="0" w:color="000000"/>
              <w:right w:val="single" w:sz="8" w:space="0" w:color="auto"/>
            </w:tcBorders>
            <w:vAlign w:val="center"/>
            <w:hideMark/>
          </w:tcPr>
          <w:p w14:paraId="402E380D" w14:textId="50D40517" w:rsidR="00BE08F4" w:rsidRPr="00BE08F4" w:rsidRDefault="00BE08F4" w:rsidP="00BE08F4">
            <w:pPr>
              <w:suppressAutoHyphens w:val="0"/>
              <w:spacing w:line="240" w:lineRule="auto"/>
              <w:jc w:val="center"/>
              <w:rPr>
                <w:b/>
                <w:bCs/>
                <w:sz w:val="10"/>
                <w:szCs w:val="10"/>
              </w:rPr>
            </w:pPr>
            <w:r w:rsidRPr="00BE08F4">
              <w:rPr>
                <w:b/>
                <w:bCs/>
                <w:sz w:val="10"/>
                <w:szCs w:val="10"/>
              </w:rPr>
              <w:t>52,213</w:t>
            </w:r>
          </w:p>
        </w:tc>
        <w:tc>
          <w:tcPr>
            <w:tcW w:w="850" w:type="dxa"/>
            <w:vMerge w:val="restart"/>
            <w:tcBorders>
              <w:top w:val="nil"/>
              <w:left w:val="single" w:sz="8" w:space="0" w:color="auto"/>
              <w:bottom w:val="single" w:sz="8" w:space="0" w:color="000000"/>
              <w:right w:val="single" w:sz="8" w:space="0" w:color="auto"/>
            </w:tcBorders>
            <w:vAlign w:val="center"/>
            <w:hideMark/>
          </w:tcPr>
          <w:p w14:paraId="4829210A" w14:textId="175C3737" w:rsidR="00BE08F4" w:rsidRPr="00BE08F4" w:rsidRDefault="00BE08F4" w:rsidP="00BE08F4">
            <w:pPr>
              <w:suppressAutoHyphens w:val="0"/>
              <w:spacing w:line="240" w:lineRule="auto"/>
              <w:jc w:val="center"/>
              <w:rPr>
                <w:b/>
                <w:bCs/>
                <w:sz w:val="10"/>
                <w:szCs w:val="10"/>
              </w:rPr>
            </w:pPr>
            <w:r w:rsidRPr="00BE08F4">
              <w:rPr>
                <w:b/>
                <w:bCs/>
                <w:sz w:val="10"/>
                <w:szCs w:val="10"/>
              </w:rPr>
              <w:t>360.8679</w:t>
            </w:r>
          </w:p>
        </w:tc>
        <w:tc>
          <w:tcPr>
            <w:tcW w:w="1134" w:type="dxa"/>
            <w:vMerge w:val="restart"/>
            <w:tcBorders>
              <w:top w:val="nil"/>
              <w:left w:val="single" w:sz="8" w:space="0" w:color="auto"/>
              <w:bottom w:val="single" w:sz="8" w:space="0" w:color="000000"/>
              <w:right w:val="single" w:sz="8" w:space="0" w:color="auto"/>
            </w:tcBorders>
            <w:vAlign w:val="center"/>
            <w:hideMark/>
          </w:tcPr>
          <w:p w14:paraId="6CE5600F" w14:textId="02DE120B" w:rsidR="00BE08F4" w:rsidRPr="00BE08F4" w:rsidRDefault="00BE08F4" w:rsidP="00BE08F4">
            <w:pPr>
              <w:suppressAutoHyphens w:val="0"/>
              <w:spacing w:line="240" w:lineRule="auto"/>
              <w:jc w:val="center"/>
              <w:rPr>
                <w:b/>
                <w:bCs/>
                <w:sz w:val="10"/>
                <w:szCs w:val="10"/>
              </w:rPr>
            </w:pPr>
            <w:r w:rsidRPr="00BE08F4">
              <w:rPr>
                <w:b/>
                <w:bCs/>
                <w:sz w:val="10"/>
                <w:szCs w:val="10"/>
              </w:rPr>
              <w:t>18,841,993.31</w:t>
            </w:r>
          </w:p>
        </w:tc>
        <w:tc>
          <w:tcPr>
            <w:tcW w:w="993" w:type="dxa"/>
            <w:vMerge w:val="restart"/>
            <w:tcBorders>
              <w:top w:val="nil"/>
              <w:left w:val="single" w:sz="8" w:space="0" w:color="auto"/>
              <w:bottom w:val="single" w:sz="8" w:space="0" w:color="000000"/>
              <w:right w:val="single" w:sz="8" w:space="0" w:color="auto"/>
            </w:tcBorders>
            <w:vAlign w:val="center"/>
            <w:hideMark/>
          </w:tcPr>
          <w:p w14:paraId="36A32113" w14:textId="2F9C4861" w:rsidR="00BE08F4" w:rsidRPr="00BE08F4" w:rsidRDefault="00BE08F4" w:rsidP="00BE08F4">
            <w:pPr>
              <w:suppressAutoHyphens w:val="0"/>
              <w:spacing w:line="240" w:lineRule="auto"/>
              <w:jc w:val="center"/>
              <w:rPr>
                <w:b/>
                <w:bCs/>
                <w:sz w:val="10"/>
                <w:szCs w:val="10"/>
              </w:rPr>
            </w:pPr>
            <w:r w:rsidRPr="00BE08F4">
              <w:rPr>
                <w:b/>
                <w:bCs/>
                <w:sz w:val="10"/>
                <w:szCs w:val="10"/>
              </w:rPr>
              <w:t>33,402</w:t>
            </w:r>
          </w:p>
        </w:tc>
        <w:tc>
          <w:tcPr>
            <w:tcW w:w="850" w:type="dxa"/>
            <w:vMerge w:val="restart"/>
            <w:tcBorders>
              <w:top w:val="nil"/>
              <w:left w:val="single" w:sz="8" w:space="0" w:color="auto"/>
              <w:bottom w:val="single" w:sz="8" w:space="0" w:color="000000"/>
              <w:right w:val="single" w:sz="8" w:space="0" w:color="auto"/>
            </w:tcBorders>
            <w:vAlign w:val="center"/>
            <w:hideMark/>
          </w:tcPr>
          <w:p w14:paraId="2B38B909" w14:textId="7B839E9F" w:rsidR="00BE08F4" w:rsidRPr="00BE08F4" w:rsidRDefault="00BE08F4" w:rsidP="00BE08F4">
            <w:pPr>
              <w:suppressAutoHyphens w:val="0"/>
              <w:spacing w:line="240" w:lineRule="auto"/>
              <w:jc w:val="center"/>
              <w:rPr>
                <w:b/>
                <w:bCs/>
                <w:sz w:val="10"/>
                <w:szCs w:val="10"/>
              </w:rPr>
            </w:pPr>
            <w:r w:rsidRPr="00BE08F4">
              <w:rPr>
                <w:b/>
                <w:bCs/>
                <w:sz w:val="10"/>
                <w:szCs w:val="10"/>
              </w:rPr>
              <w:t>419.0954</w:t>
            </w:r>
          </w:p>
        </w:tc>
        <w:tc>
          <w:tcPr>
            <w:tcW w:w="1134" w:type="dxa"/>
            <w:vMerge w:val="restart"/>
            <w:tcBorders>
              <w:top w:val="nil"/>
              <w:left w:val="single" w:sz="8" w:space="0" w:color="auto"/>
              <w:bottom w:val="single" w:sz="8" w:space="0" w:color="000000"/>
              <w:right w:val="single" w:sz="8" w:space="0" w:color="auto"/>
            </w:tcBorders>
            <w:vAlign w:val="center"/>
            <w:hideMark/>
          </w:tcPr>
          <w:p w14:paraId="3A1F4DA9" w14:textId="758B79CA" w:rsidR="00BE08F4" w:rsidRPr="00BE08F4" w:rsidRDefault="00BE08F4" w:rsidP="00BE08F4">
            <w:pPr>
              <w:suppressAutoHyphens w:val="0"/>
              <w:spacing w:line="240" w:lineRule="auto"/>
              <w:jc w:val="center"/>
              <w:rPr>
                <w:b/>
                <w:bCs/>
                <w:sz w:val="10"/>
                <w:szCs w:val="10"/>
              </w:rPr>
            </w:pPr>
            <w:r w:rsidRPr="00BE08F4">
              <w:rPr>
                <w:b/>
                <w:bCs/>
                <w:sz w:val="10"/>
                <w:szCs w:val="10"/>
              </w:rPr>
              <w:t>13,998,623.27</w:t>
            </w:r>
          </w:p>
        </w:tc>
        <w:tc>
          <w:tcPr>
            <w:tcW w:w="1134" w:type="dxa"/>
            <w:vMerge w:val="restart"/>
            <w:tcBorders>
              <w:top w:val="nil"/>
              <w:left w:val="single" w:sz="8" w:space="0" w:color="auto"/>
              <w:bottom w:val="single" w:sz="8" w:space="0" w:color="000000"/>
              <w:right w:val="single" w:sz="8" w:space="0" w:color="auto"/>
            </w:tcBorders>
            <w:vAlign w:val="center"/>
            <w:hideMark/>
          </w:tcPr>
          <w:p w14:paraId="5DF3197F" w14:textId="6EA00D71" w:rsidR="00BE08F4" w:rsidRPr="00BE08F4" w:rsidRDefault="00BE08F4" w:rsidP="00BE08F4">
            <w:pPr>
              <w:suppressAutoHyphens w:val="0"/>
              <w:spacing w:line="240" w:lineRule="auto"/>
              <w:jc w:val="center"/>
              <w:rPr>
                <w:b/>
                <w:bCs/>
                <w:sz w:val="10"/>
                <w:szCs w:val="10"/>
              </w:rPr>
            </w:pPr>
            <w:r w:rsidRPr="00BE08F4">
              <w:rPr>
                <w:b/>
                <w:bCs/>
                <w:sz w:val="10"/>
                <w:szCs w:val="10"/>
              </w:rPr>
              <w:t>12,070,132.19</w:t>
            </w:r>
          </w:p>
        </w:tc>
        <w:tc>
          <w:tcPr>
            <w:tcW w:w="992" w:type="dxa"/>
            <w:vMerge w:val="restart"/>
            <w:tcBorders>
              <w:top w:val="nil"/>
              <w:left w:val="single" w:sz="8" w:space="0" w:color="auto"/>
              <w:bottom w:val="single" w:sz="8" w:space="0" w:color="000000"/>
              <w:right w:val="single" w:sz="8" w:space="0" w:color="auto"/>
            </w:tcBorders>
            <w:vAlign w:val="center"/>
            <w:hideMark/>
          </w:tcPr>
          <w:p w14:paraId="5225F374" w14:textId="1E3DD3AB" w:rsidR="00BE08F4" w:rsidRPr="00BE08F4" w:rsidRDefault="00BE08F4" w:rsidP="00BE08F4">
            <w:pPr>
              <w:suppressAutoHyphens w:val="0"/>
              <w:spacing w:line="240" w:lineRule="auto"/>
              <w:jc w:val="center"/>
              <w:rPr>
                <w:b/>
                <w:bCs/>
                <w:sz w:val="10"/>
                <w:szCs w:val="10"/>
              </w:rPr>
            </w:pPr>
            <w:r w:rsidRPr="00BE08F4">
              <w:rPr>
                <w:b/>
                <w:bCs/>
                <w:sz w:val="10"/>
                <w:szCs w:val="10"/>
              </w:rPr>
              <w:t>85,615</w:t>
            </w:r>
          </w:p>
        </w:tc>
        <w:tc>
          <w:tcPr>
            <w:tcW w:w="851" w:type="dxa"/>
            <w:vMerge w:val="restart"/>
            <w:tcBorders>
              <w:top w:val="nil"/>
              <w:left w:val="single" w:sz="8" w:space="0" w:color="auto"/>
              <w:bottom w:val="single" w:sz="8" w:space="0" w:color="000000"/>
              <w:right w:val="single" w:sz="8" w:space="0" w:color="auto"/>
            </w:tcBorders>
            <w:vAlign w:val="center"/>
            <w:hideMark/>
          </w:tcPr>
          <w:p w14:paraId="14F98C93" w14:textId="7AA4DAE1" w:rsidR="00BE08F4" w:rsidRPr="00BE08F4" w:rsidRDefault="00BE08F4" w:rsidP="00BE08F4">
            <w:pPr>
              <w:suppressAutoHyphens w:val="0"/>
              <w:spacing w:line="240" w:lineRule="auto"/>
              <w:jc w:val="center"/>
              <w:rPr>
                <w:b/>
                <w:bCs/>
                <w:sz w:val="10"/>
                <w:szCs w:val="10"/>
              </w:rPr>
            </w:pPr>
            <w:r w:rsidRPr="00BE08F4">
              <w:rPr>
                <w:b/>
                <w:bCs/>
                <w:sz w:val="10"/>
                <w:szCs w:val="10"/>
              </w:rPr>
              <w:t>361.0597</w:t>
            </w:r>
          </w:p>
        </w:tc>
        <w:tc>
          <w:tcPr>
            <w:tcW w:w="1134" w:type="dxa"/>
            <w:vMerge w:val="restart"/>
            <w:tcBorders>
              <w:top w:val="nil"/>
              <w:left w:val="single" w:sz="8" w:space="0" w:color="auto"/>
              <w:bottom w:val="single" w:sz="8" w:space="0" w:color="000000"/>
              <w:right w:val="single" w:sz="8" w:space="0" w:color="auto"/>
            </w:tcBorders>
            <w:vAlign w:val="center"/>
            <w:hideMark/>
          </w:tcPr>
          <w:p w14:paraId="4492984D" w14:textId="0D47DBD2" w:rsidR="00BE08F4" w:rsidRPr="00BE08F4" w:rsidRDefault="00BE08F4" w:rsidP="00BE08F4">
            <w:pPr>
              <w:suppressAutoHyphens w:val="0"/>
              <w:spacing w:line="240" w:lineRule="auto"/>
              <w:jc w:val="center"/>
              <w:rPr>
                <w:b/>
                <w:bCs/>
                <w:sz w:val="10"/>
                <w:szCs w:val="10"/>
              </w:rPr>
            </w:pPr>
            <w:r w:rsidRPr="00BE08F4">
              <w:rPr>
                <w:b/>
                <w:bCs/>
                <w:sz w:val="10"/>
                <w:szCs w:val="10"/>
              </w:rPr>
              <w:t>30,912,125.50</w:t>
            </w:r>
          </w:p>
        </w:tc>
        <w:bookmarkEnd w:id="12"/>
      </w:tr>
      <w:tr w:rsidR="00746B57" w14:paraId="7BFF657B" w14:textId="77777777" w:rsidTr="00746B57">
        <w:trPr>
          <w:trHeight w:val="192"/>
          <w:jc w:val="center"/>
        </w:trPr>
        <w:tc>
          <w:tcPr>
            <w:tcW w:w="992" w:type="dxa"/>
            <w:tcBorders>
              <w:top w:val="nil"/>
              <w:left w:val="single" w:sz="8" w:space="0" w:color="auto"/>
              <w:bottom w:val="nil"/>
              <w:right w:val="single" w:sz="8" w:space="0" w:color="auto"/>
            </w:tcBorders>
            <w:vAlign w:val="center"/>
            <w:hideMark/>
          </w:tcPr>
          <w:p w14:paraId="0C69FC76" w14:textId="77777777" w:rsidR="00746B57" w:rsidRDefault="00746B57">
            <w:pPr>
              <w:suppressAutoHyphens w:val="0"/>
              <w:spacing w:line="240" w:lineRule="auto"/>
              <w:jc w:val="center"/>
              <w:rPr>
                <w:rFonts w:eastAsia="Times New Roman" w:cs="Times New Roman"/>
                <w:b/>
                <w:bCs/>
                <w:sz w:val="11"/>
                <w:szCs w:val="11"/>
                <w:lang w:eastAsia="it-IT"/>
              </w:rPr>
            </w:pPr>
            <w:r>
              <w:rPr>
                <w:rFonts w:eastAsia="Times New Roman" w:cs="Times New Roman"/>
                <w:b/>
                <w:bCs/>
                <w:sz w:val="11"/>
                <w:szCs w:val="11"/>
                <w:lang w:eastAsia="it-IT"/>
              </w:rPr>
              <w:t>Total</w:t>
            </w:r>
          </w:p>
        </w:tc>
        <w:tc>
          <w:tcPr>
            <w:tcW w:w="991" w:type="dxa"/>
            <w:vMerge/>
            <w:tcBorders>
              <w:top w:val="nil"/>
              <w:left w:val="single" w:sz="8" w:space="0" w:color="auto"/>
              <w:bottom w:val="single" w:sz="8" w:space="0" w:color="000000"/>
              <w:right w:val="single" w:sz="8" w:space="0" w:color="auto"/>
            </w:tcBorders>
            <w:vAlign w:val="center"/>
            <w:hideMark/>
          </w:tcPr>
          <w:p w14:paraId="5906E9D9" w14:textId="77777777" w:rsidR="00746B57" w:rsidRDefault="00746B57">
            <w:pPr>
              <w:suppressAutoHyphens w:val="0"/>
              <w:spacing w:line="240" w:lineRule="auto"/>
              <w:rPr>
                <w:b/>
                <w:bCs/>
                <w:sz w:val="11"/>
                <w:szCs w:val="11"/>
              </w:rPr>
            </w:pPr>
          </w:p>
        </w:tc>
        <w:tc>
          <w:tcPr>
            <w:tcW w:w="850" w:type="dxa"/>
            <w:vMerge/>
            <w:tcBorders>
              <w:top w:val="nil"/>
              <w:left w:val="single" w:sz="8" w:space="0" w:color="auto"/>
              <w:bottom w:val="single" w:sz="8" w:space="0" w:color="000000"/>
              <w:right w:val="single" w:sz="8" w:space="0" w:color="auto"/>
            </w:tcBorders>
            <w:vAlign w:val="center"/>
            <w:hideMark/>
          </w:tcPr>
          <w:p w14:paraId="7945FF66" w14:textId="77777777" w:rsidR="00746B57" w:rsidRDefault="00746B57">
            <w:pPr>
              <w:suppressAutoHyphens w:val="0"/>
              <w:spacing w:line="240" w:lineRule="auto"/>
              <w:rPr>
                <w:b/>
                <w:bCs/>
                <w:sz w:val="11"/>
                <w:szCs w:val="11"/>
              </w:rPr>
            </w:pPr>
          </w:p>
        </w:tc>
        <w:tc>
          <w:tcPr>
            <w:tcW w:w="1134" w:type="dxa"/>
            <w:vMerge/>
            <w:tcBorders>
              <w:top w:val="nil"/>
              <w:left w:val="single" w:sz="8" w:space="0" w:color="auto"/>
              <w:bottom w:val="single" w:sz="8" w:space="0" w:color="000000"/>
              <w:right w:val="single" w:sz="8" w:space="0" w:color="auto"/>
            </w:tcBorders>
            <w:vAlign w:val="center"/>
            <w:hideMark/>
          </w:tcPr>
          <w:p w14:paraId="0D63D688" w14:textId="77777777" w:rsidR="00746B57" w:rsidRDefault="00746B57">
            <w:pPr>
              <w:suppressAutoHyphens w:val="0"/>
              <w:spacing w:line="240" w:lineRule="auto"/>
              <w:rPr>
                <w:b/>
                <w:bCs/>
                <w:sz w:val="11"/>
                <w:szCs w:val="11"/>
              </w:rPr>
            </w:pPr>
          </w:p>
        </w:tc>
        <w:tc>
          <w:tcPr>
            <w:tcW w:w="993" w:type="dxa"/>
            <w:vMerge/>
            <w:tcBorders>
              <w:top w:val="nil"/>
              <w:left w:val="single" w:sz="8" w:space="0" w:color="auto"/>
              <w:bottom w:val="single" w:sz="8" w:space="0" w:color="000000"/>
              <w:right w:val="single" w:sz="8" w:space="0" w:color="auto"/>
            </w:tcBorders>
            <w:vAlign w:val="center"/>
            <w:hideMark/>
          </w:tcPr>
          <w:p w14:paraId="4A29D73A" w14:textId="77777777" w:rsidR="00746B57" w:rsidRDefault="00746B57">
            <w:pPr>
              <w:suppressAutoHyphens w:val="0"/>
              <w:spacing w:line="240" w:lineRule="auto"/>
              <w:rPr>
                <w:b/>
                <w:bCs/>
                <w:sz w:val="11"/>
                <w:szCs w:val="11"/>
              </w:rPr>
            </w:pPr>
          </w:p>
        </w:tc>
        <w:tc>
          <w:tcPr>
            <w:tcW w:w="850" w:type="dxa"/>
            <w:vMerge/>
            <w:tcBorders>
              <w:top w:val="nil"/>
              <w:left w:val="single" w:sz="8" w:space="0" w:color="auto"/>
              <w:bottom w:val="single" w:sz="8" w:space="0" w:color="000000"/>
              <w:right w:val="single" w:sz="8" w:space="0" w:color="auto"/>
            </w:tcBorders>
            <w:vAlign w:val="center"/>
            <w:hideMark/>
          </w:tcPr>
          <w:p w14:paraId="4232B246" w14:textId="77777777" w:rsidR="00746B57" w:rsidRDefault="00746B57">
            <w:pPr>
              <w:suppressAutoHyphens w:val="0"/>
              <w:spacing w:line="240" w:lineRule="auto"/>
              <w:rPr>
                <w:b/>
                <w:bCs/>
                <w:sz w:val="11"/>
                <w:szCs w:val="11"/>
              </w:rPr>
            </w:pPr>
          </w:p>
        </w:tc>
        <w:tc>
          <w:tcPr>
            <w:tcW w:w="1134" w:type="dxa"/>
            <w:vMerge/>
            <w:tcBorders>
              <w:top w:val="nil"/>
              <w:left w:val="single" w:sz="8" w:space="0" w:color="auto"/>
              <w:bottom w:val="single" w:sz="8" w:space="0" w:color="000000"/>
              <w:right w:val="single" w:sz="8" w:space="0" w:color="auto"/>
            </w:tcBorders>
            <w:vAlign w:val="center"/>
            <w:hideMark/>
          </w:tcPr>
          <w:p w14:paraId="2DEDF7FB" w14:textId="77777777" w:rsidR="00746B57" w:rsidRDefault="00746B57">
            <w:pPr>
              <w:suppressAutoHyphens w:val="0"/>
              <w:spacing w:line="240" w:lineRule="auto"/>
              <w:rPr>
                <w:b/>
                <w:bCs/>
                <w:sz w:val="11"/>
                <w:szCs w:val="11"/>
              </w:rPr>
            </w:pPr>
          </w:p>
        </w:tc>
        <w:tc>
          <w:tcPr>
            <w:tcW w:w="1134" w:type="dxa"/>
            <w:vMerge/>
            <w:tcBorders>
              <w:top w:val="nil"/>
              <w:left w:val="single" w:sz="8" w:space="0" w:color="auto"/>
              <w:bottom w:val="single" w:sz="8" w:space="0" w:color="000000"/>
              <w:right w:val="single" w:sz="8" w:space="0" w:color="auto"/>
            </w:tcBorders>
            <w:vAlign w:val="center"/>
            <w:hideMark/>
          </w:tcPr>
          <w:p w14:paraId="1D4F15C7" w14:textId="77777777" w:rsidR="00746B57" w:rsidRDefault="00746B57">
            <w:pPr>
              <w:suppressAutoHyphens w:val="0"/>
              <w:spacing w:line="240" w:lineRule="auto"/>
              <w:rPr>
                <w:b/>
                <w:bCs/>
                <w:sz w:val="11"/>
                <w:szCs w:val="11"/>
              </w:rPr>
            </w:pPr>
          </w:p>
        </w:tc>
        <w:tc>
          <w:tcPr>
            <w:tcW w:w="992" w:type="dxa"/>
            <w:vMerge/>
            <w:tcBorders>
              <w:top w:val="nil"/>
              <w:left w:val="single" w:sz="8" w:space="0" w:color="auto"/>
              <w:bottom w:val="single" w:sz="8" w:space="0" w:color="000000"/>
              <w:right w:val="single" w:sz="8" w:space="0" w:color="auto"/>
            </w:tcBorders>
            <w:vAlign w:val="center"/>
            <w:hideMark/>
          </w:tcPr>
          <w:p w14:paraId="7E03329B" w14:textId="77777777" w:rsidR="00746B57" w:rsidRDefault="00746B57">
            <w:pPr>
              <w:suppressAutoHyphens w:val="0"/>
              <w:spacing w:line="240" w:lineRule="auto"/>
              <w:rPr>
                <w:b/>
                <w:bCs/>
                <w:sz w:val="11"/>
                <w:szCs w:val="11"/>
              </w:rPr>
            </w:pPr>
          </w:p>
        </w:tc>
        <w:tc>
          <w:tcPr>
            <w:tcW w:w="851" w:type="dxa"/>
            <w:vMerge/>
            <w:tcBorders>
              <w:top w:val="nil"/>
              <w:left w:val="single" w:sz="8" w:space="0" w:color="auto"/>
              <w:bottom w:val="single" w:sz="8" w:space="0" w:color="000000"/>
              <w:right w:val="single" w:sz="8" w:space="0" w:color="auto"/>
            </w:tcBorders>
            <w:vAlign w:val="center"/>
            <w:hideMark/>
          </w:tcPr>
          <w:p w14:paraId="5BB950CE" w14:textId="77777777" w:rsidR="00746B57" w:rsidRDefault="00746B57">
            <w:pPr>
              <w:suppressAutoHyphens w:val="0"/>
              <w:spacing w:line="240" w:lineRule="auto"/>
              <w:rPr>
                <w:b/>
                <w:bCs/>
                <w:sz w:val="11"/>
                <w:szCs w:val="11"/>
              </w:rPr>
            </w:pPr>
          </w:p>
        </w:tc>
        <w:tc>
          <w:tcPr>
            <w:tcW w:w="1134" w:type="dxa"/>
            <w:vMerge/>
            <w:tcBorders>
              <w:top w:val="nil"/>
              <w:left w:val="single" w:sz="8" w:space="0" w:color="auto"/>
              <w:bottom w:val="single" w:sz="8" w:space="0" w:color="000000"/>
              <w:right w:val="single" w:sz="8" w:space="0" w:color="auto"/>
            </w:tcBorders>
            <w:vAlign w:val="center"/>
            <w:hideMark/>
          </w:tcPr>
          <w:p w14:paraId="6F5DC946" w14:textId="77777777" w:rsidR="00746B57" w:rsidRDefault="00746B57">
            <w:pPr>
              <w:suppressAutoHyphens w:val="0"/>
              <w:spacing w:line="240" w:lineRule="auto"/>
              <w:rPr>
                <w:b/>
                <w:bCs/>
                <w:sz w:val="11"/>
                <w:szCs w:val="11"/>
              </w:rPr>
            </w:pPr>
          </w:p>
        </w:tc>
      </w:tr>
      <w:tr w:rsidR="00746B57" w14:paraId="35EBB7AA" w14:textId="77777777" w:rsidTr="00746B57">
        <w:trPr>
          <w:trHeight w:val="204"/>
          <w:jc w:val="center"/>
        </w:trPr>
        <w:tc>
          <w:tcPr>
            <w:tcW w:w="992" w:type="dxa"/>
            <w:tcBorders>
              <w:top w:val="nil"/>
              <w:left w:val="single" w:sz="8" w:space="0" w:color="auto"/>
              <w:bottom w:val="single" w:sz="8" w:space="0" w:color="auto"/>
              <w:right w:val="single" w:sz="8" w:space="0" w:color="auto"/>
            </w:tcBorders>
            <w:vAlign w:val="center"/>
            <w:hideMark/>
          </w:tcPr>
          <w:p w14:paraId="0FE524FC" w14:textId="77777777" w:rsidR="00746B57" w:rsidRDefault="00746B57">
            <w:pPr>
              <w:rPr>
                <w:rFonts w:eastAsia="Times New Roman" w:cs="Times New Roman"/>
                <w:b/>
                <w:bCs/>
                <w:sz w:val="11"/>
                <w:szCs w:val="11"/>
                <w:lang w:eastAsia="it-IT"/>
              </w:rPr>
            </w:pPr>
          </w:p>
        </w:tc>
        <w:bookmarkEnd w:id="3"/>
        <w:tc>
          <w:tcPr>
            <w:tcW w:w="991" w:type="dxa"/>
            <w:vMerge/>
            <w:tcBorders>
              <w:top w:val="nil"/>
              <w:left w:val="single" w:sz="8" w:space="0" w:color="auto"/>
              <w:bottom w:val="single" w:sz="8" w:space="0" w:color="000000"/>
              <w:right w:val="single" w:sz="8" w:space="0" w:color="auto"/>
            </w:tcBorders>
            <w:vAlign w:val="center"/>
            <w:hideMark/>
          </w:tcPr>
          <w:p w14:paraId="64C8906A" w14:textId="77777777" w:rsidR="00746B57" w:rsidRDefault="00746B57">
            <w:pPr>
              <w:suppressAutoHyphens w:val="0"/>
              <w:spacing w:line="240" w:lineRule="auto"/>
              <w:rPr>
                <w:b/>
                <w:bCs/>
                <w:sz w:val="11"/>
                <w:szCs w:val="11"/>
              </w:rPr>
            </w:pPr>
          </w:p>
        </w:tc>
        <w:tc>
          <w:tcPr>
            <w:tcW w:w="850" w:type="dxa"/>
            <w:vMerge/>
            <w:tcBorders>
              <w:top w:val="nil"/>
              <w:left w:val="single" w:sz="8" w:space="0" w:color="auto"/>
              <w:bottom w:val="single" w:sz="8" w:space="0" w:color="000000"/>
              <w:right w:val="single" w:sz="8" w:space="0" w:color="auto"/>
            </w:tcBorders>
            <w:vAlign w:val="center"/>
            <w:hideMark/>
          </w:tcPr>
          <w:p w14:paraId="7D592D89" w14:textId="77777777" w:rsidR="00746B57" w:rsidRDefault="00746B57">
            <w:pPr>
              <w:suppressAutoHyphens w:val="0"/>
              <w:spacing w:line="240" w:lineRule="auto"/>
              <w:rPr>
                <w:b/>
                <w:bCs/>
                <w:sz w:val="11"/>
                <w:szCs w:val="11"/>
              </w:rPr>
            </w:pPr>
          </w:p>
        </w:tc>
        <w:tc>
          <w:tcPr>
            <w:tcW w:w="1134" w:type="dxa"/>
            <w:vMerge/>
            <w:tcBorders>
              <w:top w:val="nil"/>
              <w:left w:val="single" w:sz="8" w:space="0" w:color="auto"/>
              <w:bottom w:val="single" w:sz="8" w:space="0" w:color="000000"/>
              <w:right w:val="single" w:sz="8" w:space="0" w:color="auto"/>
            </w:tcBorders>
            <w:vAlign w:val="center"/>
            <w:hideMark/>
          </w:tcPr>
          <w:p w14:paraId="6134EAB6" w14:textId="77777777" w:rsidR="00746B57" w:rsidRDefault="00746B57">
            <w:pPr>
              <w:suppressAutoHyphens w:val="0"/>
              <w:spacing w:line="240" w:lineRule="auto"/>
              <w:rPr>
                <w:b/>
                <w:bCs/>
                <w:sz w:val="11"/>
                <w:szCs w:val="11"/>
              </w:rPr>
            </w:pPr>
          </w:p>
        </w:tc>
        <w:tc>
          <w:tcPr>
            <w:tcW w:w="993" w:type="dxa"/>
            <w:vMerge/>
            <w:tcBorders>
              <w:top w:val="nil"/>
              <w:left w:val="single" w:sz="8" w:space="0" w:color="auto"/>
              <w:bottom w:val="single" w:sz="8" w:space="0" w:color="000000"/>
              <w:right w:val="single" w:sz="8" w:space="0" w:color="auto"/>
            </w:tcBorders>
            <w:vAlign w:val="center"/>
            <w:hideMark/>
          </w:tcPr>
          <w:p w14:paraId="461D3164" w14:textId="77777777" w:rsidR="00746B57" w:rsidRDefault="00746B57">
            <w:pPr>
              <w:suppressAutoHyphens w:val="0"/>
              <w:spacing w:line="240" w:lineRule="auto"/>
              <w:rPr>
                <w:b/>
                <w:bCs/>
                <w:sz w:val="11"/>
                <w:szCs w:val="11"/>
              </w:rPr>
            </w:pPr>
          </w:p>
        </w:tc>
        <w:tc>
          <w:tcPr>
            <w:tcW w:w="850" w:type="dxa"/>
            <w:vMerge/>
            <w:tcBorders>
              <w:top w:val="nil"/>
              <w:left w:val="single" w:sz="8" w:space="0" w:color="auto"/>
              <w:bottom w:val="single" w:sz="8" w:space="0" w:color="000000"/>
              <w:right w:val="single" w:sz="8" w:space="0" w:color="auto"/>
            </w:tcBorders>
            <w:vAlign w:val="center"/>
            <w:hideMark/>
          </w:tcPr>
          <w:p w14:paraId="68FCAB08" w14:textId="77777777" w:rsidR="00746B57" w:rsidRDefault="00746B57">
            <w:pPr>
              <w:suppressAutoHyphens w:val="0"/>
              <w:spacing w:line="240" w:lineRule="auto"/>
              <w:rPr>
                <w:b/>
                <w:bCs/>
                <w:sz w:val="11"/>
                <w:szCs w:val="11"/>
              </w:rPr>
            </w:pPr>
          </w:p>
        </w:tc>
        <w:tc>
          <w:tcPr>
            <w:tcW w:w="1134" w:type="dxa"/>
            <w:vMerge/>
            <w:tcBorders>
              <w:top w:val="nil"/>
              <w:left w:val="single" w:sz="8" w:space="0" w:color="auto"/>
              <w:bottom w:val="single" w:sz="8" w:space="0" w:color="000000"/>
              <w:right w:val="single" w:sz="8" w:space="0" w:color="auto"/>
            </w:tcBorders>
            <w:vAlign w:val="center"/>
            <w:hideMark/>
          </w:tcPr>
          <w:p w14:paraId="403A4CB7" w14:textId="77777777" w:rsidR="00746B57" w:rsidRDefault="00746B57">
            <w:pPr>
              <w:suppressAutoHyphens w:val="0"/>
              <w:spacing w:line="240" w:lineRule="auto"/>
              <w:rPr>
                <w:b/>
                <w:bCs/>
                <w:sz w:val="11"/>
                <w:szCs w:val="11"/>
              </w:rPr>
            </w:pPr>
          </w:p>
        </w:tc>
        <w:tc>
          <w:tcPr>
            <w:tcW w:w="1134" w:type="dxa"/>
            <w:vMerge/>
            <w:tcBorders>
              <w:top w:val="nil"/>
              <w:left w:val="single" w:sz="8" w:space="0" w:color="auto"/>
              <w:bottom w:val="single" w:sz="8" w:space="0" w:color="000000"/>
              <w:right w:val="single" w:sz="8" w:space="0" w:color="auto"/>
            </w:tcBorders>
            <w:vAlign w:val="center"/>
            <w:hideMark/>
          </w:tcPr>
          <w:p w14:paraId="179DD728" w14:textId="77777777" w:rsidR="00746B57" w:rsidRDefault="00746B57">
            <w:pPr>
              <w:suppressAutoHyphens w:val="0"/>
              <w:spacing w:line="240" w:lineRule="auto"/>
              <w:rPr>
                <w:b/>
                <w:bCs/>
                <w:sz w:val="11"/>
                <w:szCs w:val="11"/>
              </w:rPr>
            </w:pPr>
          </w:p>
        </w:tc>
        <w:tc>
          <w:tcPr>
            <w:tcW w:w="992" w:type="dxa"/>
            <w:vMerge/>
            <w:tcBorders>
              <w:top w:val="nil"/>
              <w:left w:val="single" w:sz="8" w:space="0" w:color="auto"/>
              <w:bottom w:val="single" w:sz="8" w:space="0" w:color="000000"/>
              <w:right w:val="single" w:sz="8" w:space="0" w:color="auto"/>
            </w:tcBorders>
            <w:vAlign w:val="center"/>
            <w:hideMark/>
          </w:tcPr>
          <w:p w14:paraId="1D53E8BC" w14:textId="77777777" w:rsidR="00746B57" w:rsidRDefault="00746B57">
            <w:pPr>
              <w:suppressAutoHyphens w:val="0"/>
              <w:spacing w:line="240" w:lineRule="auto"/>
              <w:rPr>
                <w:b/>
                <w:bCs/>
                <w:sz w:val="11"/>
                <w:szCs w:val="11"/>
              </w:rPr>
            </w:pPr>
          </w:p>
        </w:tc>
        <w:tc>
          <w:tcPr>
            <w:tcW w:w="851" w:type="dxa"/>
            <w:vMerge/>
            <w:tcBorders>
              <w:top w:val="nil"/>
              <w:left w:val="single" w:sz="8" w:space="0" w:color="auto"/>
              <w:bottom w:val="single" w:sz="8" w:space="0" w:color="000000"/>
              <w:right w:val="single" w:sz="8" w:space="0" w:color="auto"/>
            </w:tcBorders>
            <w:vAlign w:val="center"/>
            <w:hideMark/>
          </w:tcPr>
          <w:p w14:paraId="3714278C" w14:textId="77777777" w:rsidR="00746B57" w:rsidRDefault="00746B57">
            <w:pPr>
              <w:suppressAutoHyphens w:val="0"/>
              <w:spacing w:line="240" w:lineRule="auto"/>
              <w:rPr>
                <w:b/>
                <w:bCs/>
                <w:sz w:val="11"/>
                <w:szCs w:val="11"/>
              </w:rPr>
            </w:pPr>
          </w:p>
        </w:tc>
        <w:tc>
          <w:tcPr>
            <w:tcW w:w="1134" w:type="dxa"/>
            <w:vMerge/>
            <w:tcBorders>
              <w:top w:val="nil"/>
              <w:left w:val="single" w:sz="8" w:space="0" w:color="auto"/>
              <w:bottom w:val="single" w:sz="8" w:space="0" w:color="000000"/>
              <w:right w:val="single" w:sz="8" w:space="0" w:color="auto"/>
            </w:tcBorders>
            <w:vAlign w:val="center"/>
            <w:hideMark/>
          </w:tcPr>
          <w:p w14:paraId="1B3E08FE" w14:textId="77777777" w:rsidR="00746B57" w:rsidRDefault="00746B57">
            <w:pPr>
              <w:suppressAutoHyphens w:val="0"/>
              <w:spacing w:line="240" w:lineRule="auto"/>
              <w:rPr>
                <w:b/>
                <w:bCs/>
                <w:sz w:val="11"/>
                <w:szCs w:val="11"/>
              </w:rPr>
            </w:pPr>
          </w:p>
        </w:tc>
      </w:tr>
    </w:tbl>
    <w:p w14:paraId="7E186F63" w14:textId="77777777" w:rsidR="00AE4F1D" w:rsidRPr="00AC4348" w:rsidRDefault="00AE4F1D" w:rsidP="00901556">
      <w:pPr>
        <w:jc w:val="both"/>
        <w:rPr>
          <w:sz w:val="11"/>
          <w:szCs w:val="11"/>
          <w:lang w:val="en-GB"/>
        </w:rPr>
      </w:pPr>
    </w:p>
    <w:p w14:paraId="36392A0A" w14:textId="77777777" w:rsidR="00A16B90" w:rsidRDefault="00A16B90" w:rsidP="00A16B90">
      <w:pPr>
        <w:jc w:val="both"/>
        <w:rPr>
          <w:sz w:val="12"/>
          <w:szCs w:val="14"/>
          <w:lang w:val="en-US"/>
        </w:rPr>
      </w:pPr>
      <w:r>
        <w:rPr>
          <w:sz w:val="12"/>
          <w:szCs w:val="14"/>
          <w:lang w:val="en-US"/>
        </w:rPr>
        <w:t>(*) translated at the European Central Bank EUR/USD exchange reference rate as of the date of each purchase</w:t>
      </w:r>
    </w:p>
    <w:p w14:paraId="1CCC9F4C" w14:textId="47D79166" w:rsidR="00292F9E" w:rsidRDefault="00A16B90" w:rsidP="00901556">
      <w:pPr>
        <w:jc w:val="both"/>
        <w:rPr>
          <w:lang w:val="en-US"/>
        </w:rPr>
      </w:pPr>
      <w:r>
        <w:rPr>
          <w:lang w:val="en-US"/>
        </w:rPr>
        <w:tab/>
      </w:r>
    </w:p>
    <w:p w14:paraId="7CDCFF14" w14:textId="5BF955ED" w:rsidR="00DB68DE" w:rsidRDefault="00DB68DE" w:rsidP="00DB68DE">
      <w:pPr>
        <w:jc w:val="both"/>
        <w:rPr>
          <w:lang w:val="en-US"/>
        </w:rPr>
      </w:pPr>
      <w:r>
        <w:rPr>
          <w:lang w:val="en-US"/>
        </w:rPr>
        <w:t xml:space="preserve">Since the announcement of such </w:t>
      </w:r>
      <w:bookmarkStart w:id="13" w:name="OLE_LINK8"/>
      <w:r>
        <w:rPr>
          <w:lang w:val="en-US"/>
        </w:rPr>
        <w:t xml:space="preserve">Eighth </w:t>
      </w:r>
      <w:bookmarkEnd w:id="13"/>
      <w:r>
        <w:rPr>
          <w:lang w:val="en-US"/>
        </w:rPr>
        <w:t xml:space="preserve">Tranche till </w:t>
      </w:r>
      <w:bookmarkStart w:id="14" w:name="OLE_LINK12"/>
      <w:r w:rsidR="00746B57">
        <w:rPr>
          <w:lang w:val="en-US"/>
        </w:rPr>
        <w:t>November</w:t>
      </w:r>
      <w:r>
        <w:rPr>
          <w:lang w:val="en-US"/>
        </w:rPr>
        <w:t xml:space="preserve"> </w:t>
      </w:r>
      <w:r w:rsidR="00BE08F4">
        <w:rPr>
          <w:lang w:val="en-US"/>
        </w:rPr>
        <w:t>14</w:t>
      </w:r>
      <w:r>
        <w:rPr>
          <w:lang w:val="en-US"/>
        </w:rPr>
        <w:t>, 2025</w:t>
      </w:r>
      <w:bookmarkEnd w:id="14"/>
      <w:r>
        <w:rPr>
          <w:lang w:val="en-US"/>
        </w:rPr>
        <w:t>, the total invested consideration has been:</w:t>
      </w:r>
    </w:p>
    <w:p w14:paraId="4532956E" w14:textId="5D5CB814" w:rsidR="00DB68DE" w:rsidRDefault="00DB68DE" w:rsidP="00DB68DE">
      <w:pPr>
        <w:pStyle w:val="Paragrafoelenco"/>
        <w:numPr>
          <w:ilvl w:val="0"/>
          <w:numId w:val="34"/>
        </w:numPr>
        <w:jc w:val="both"/>
        <w:rPr>
          <w:lang w:val="en-US"/>
        </w:rPr>
      </w:pPr>
      <w:r>
        <w:rPr>
          <w:lang w:val="en-US"/>
        </w:rPr>
        <w:t xml:space="preserve">Euro </w:t>
      </w:r>
      <w:bookmarkStart w:id="15" w:name="OLE_LINK19"/>
      <w:r w:rsidR="00BE08F4">
        <w:rPr>
          <w:lang w:val="en-GB"/>
        </w:rPr>
        <w:t>254</w:t>
      </w:r>
      <w:r>
        <w:rPr>
          <w:lang w:val="en-GB"/>
        </w:rPr>
        <w:t>,</w:t>
      </w:r>
      <w:r w:rsidR="00BE08F4">
        <w:rPr>
          <w:lang w:val="en-GB"/>
        </w:rPr>
        <w:t>188</w:t>
      </w:r>
      <w:r>
        <w:rPr>
          <w:lang w:val="en-GB"/>
        </w:rPr>
        <w:t>,</w:t>
      </w:r>
      <w:r w:rsidR="00BE08F4">
        <w:rPr>
          <w:lang w:val="en-GB"/>
        </w:rPr>
        <w:t>947</w:t>
      </w:r>
      <w:r>
        <w:rPr>
          <w:lang w:val="en-GB"/>
        </w:rPr>
        <w:t>.</w:t>
      </w:r>
      <w:r w:rsidR="00BE08F4">
        <w:rPr>
          <w:lang w:val="en-GB"/>
        </w:rPr>
        <w:t>06</w:t>
      </w:r>
      <w:r>
        <w:rPr>
          <w:lang w:val="en-GB"/>
        </w:rPr>
        <w:t xml:space="preserve"> </w:t>
      </w:r>
      <w:bookmarkEnd w:id="15"/>
      <w:r>
        <w:rPr>
          <w:lang w:val="en-US"/>
        </w:rPr>
        <w:t xml:space="preserve">for No. </w:t>
      </w:r>
      <w:r w:rsidR="00BE08F4">
        <w:rPr>
          <w:lang w:val="en-US"/>
        </w:rPr>
        <w:t>674</w:t>
      </w:r>
      <w:r>
        <w:rPr>
          <w:lang w:val="en-US"/>
        </w:rPr>
        <w:t>,</w:t>
      </w:r>
      <w:r w:rsidR="00BE08F4">
        <w:rPr>
          <w:lang w:val="en-US"/>
        </w:rPr>
        <w:t>942</w:t>
      </w:r>
      <w:r>
        <w:rPr>
          <w:lang w:val="en-US"/>
        </w:rPr>
        <w:t xml:space="preserve"> common shares purchased on the EXM </w:t>
      </w:r>
    </w:p>
    <w:p w14:paraId="1C664A05" w14:textId="3952F677" w:rsidR="00A16B90" w:rsidRPr="00A16B90" w:rsidRDefault="00A16B90" w:rsidP="00A16B90">
      <w:pPr>
        <w:pStyle w:val="Paragrafoelenco"/>
        <w:numPr>
          <w:ilvl w:val="0"/>
          <w:numId w:val="32"/>
        </w:numPr>
        <w:tabs>
          <w:tab w:val="left" w:pos="709"/>
        </w:tabs>
        <w:jc w:val="both"/>
        <w:rPr>
          <w:lang w:val="en-US"/>
        </w:rPr>
      </w:pPr>
      <w:r>
        <w:rPr>
          <w:lang w:val="en-US"/>
        </w:rPr>
        <w:t>USD</w:t>
      </w:r>
      <w:bookmarkStart w:id="16" w:name="OLE_LINK5"/>
      <w:r>
        <w:rPr>
          <w:lang w:val="en-US"/>
        </w:rPr>
        <w:t xml:space="preserve"> </w:t>
      </w:r>
      <w:bookmarkEnd w:id="16"/>
      <w:r w:rsidR="00BE08F4">
        <w:rPr>
          <w:lang w:val="en-GB"/>
        </w:rPr>
        <w:t>67</w:t>
      </w:r>
      <w:r w:rsidR="00AD288A" w:rsidRPr="00AD288A">
        <w:rPr>
          <w:lang w:val="en-GB"/>
        </w:rPr>
        <w:t>,</w:t>
      </w:r>
      <w:r w:rsidR="00BE08F4">
        <w:rPr>
          <w:lang w:val="en-GB"/>
        </w:rPr>
        <w:t>416</w:t>
      </w:r>
      <w:r w:rsidR="00AD288A" w:rsidRPr="00AD288A">
        <w:rPr>
          <w:lang w:val="en-GB"/>
        </w:rPr>
        <w:t>,</w:t>
      </w:r>
      <w:r w:rsidR="00BE08F4">
        <w:rPr>
          <w:lang w:val="en-GB"/>
        </w:rPr>
        <w:t>129</w:t>
      </w:r>
      <w:r w:rsidR="00AD288A" w:rsidRPr="00AD288A">
        <w:rPr>
          <w:lang w:val="en-GB"/>
        </w:rPr>
        <w:t>.</w:t>
      </w:r>
      <w:r w:rsidR="00BE08F4">
        <w:rPr>
          <w:lang w:val="en-GB"/>
        </w:rPr>
        <w:t>84</w:t>
      </w:r>
      <w:r w:rsidR="00AD288A" w:rsidRPr="00AD288A">
        <w:rPr>
          <w:lang w:val="en-GB"/>
        </w:rPr>
        <w:t xml:space="preserve"> </w:t>
      </w:r>
      <w:r>
        <w:rPr>
          <w:lang w:val="en-US"/>
        </w:rPr>
        <w:t>(Euro</w:t>
      </w:r>
      <w:bookmarkStart w:id="17" w:name="OLE_LINK6"/>
      <w:r>
        <w:rPr>
          <w:lang w:val="en-US"/>
        </w:rPr>
        <w:t xml:space="preserve"> </w:t>
      </w:r>
      <w:bookmarkEnd w:id="17"/>
      <w:r w:rsidR="00BE08F4">
        <w:rPr>
          <w:lang w:val="en-GB"/>
        </w:rPr>
        <w:t>57</w:t>
      </w:r>
      <w:r w:rsidR="00AD288A" w:rsidRPr="00AD288A">
        <w:rPr>
          <w:lang w:val="en-GB"/>
        </w:rPr>
        <w:t>,</w:t>
      </w:r>
      <w:r w:rsidR="00BE08F4">
        <w:rPr>
          <w:lang w:val="en-GB"/>
        </w:rPr>
        <w:t>869</w:t>
      </w:r>
      <w:r w:rsidR="00AD288A" w:rsidRPr="00AD288A">
        <w:rPr>
          <w:lang w:val="en-GB"/>
        </w:rPr>
        <w:t>,</w:t>
      </w:r>
      <w:r w:rsidR="00BE08F4">
        <w:rPr>
          <w:lang w:val="en-GB"/>
        </w:rPr>
        <w:t>877</w:t>
      </w:r>
      <w:r w:rsidR="00AD288A" w:rsidRPr="00AD288A">
        <w:rPr>
          <w:lang w:val="en-GB"/>
        </w:rPr>
        <w:t>.</w:t>
      </w:r>
      <w:r w:rsidR="00BE08F4">
        <w:rPr>
          <w:lang w:val="en-GB"/>
        </w:rPr>
        <w:t>16</w:t>
      </w:r>
      <w:r>
        <w:rPr>
          <w:lang w:val="en-US"/>
        </w:rPr>
        <w:t xml:space="preserve">*) for No. </w:t>
      </w:r>
      <w:r w:rsidR="00BE08F4">
        <w:rPr>
          <w:lang w:val="en-US"/>
        </w:rPr>
        <w:t>154</w:t>
      </w:r>
      <w:r w:rsidR="00AD288A">
        <w:rPr>
          <w:lang w:val="en-US"/>
        </w:rPr>
        <w:t>,</w:t>
      </w:r>
      <w:r w:rsidR="00BE08F4">
        <w:rPr>
          <w:lang w:val="en-US"/>
        </w:rPr>
        <w:t>045</w:t>
      </w:r>
      <w:r>
        <w:rPr>
          <w:lang w:val="en-US"/>
        </w:rPr>
        <w:t xml:space="preserve"> common shares purchased on the NYSE.</w:t>
      </w:r>
    </w:p>
    <w:p w14:paraId="618E93B7" w14:textId="77777777" w:rsidR="00832144" w:rsidRDefault="00832144" w:rsidP="00832144">
      <w:pPr>
        <w:jc w:val="both"/>
        <w:rPr>
          <w:lang w:val="en-US"/>
        </w:rPr>
      </w:pPr>
    </w:p>
    <w:p w14:paraId="60AB7135" w14:textId="68835737" w:rsidR="00901556" w:rsidRDefault="00901556" w:rsidP="00117BEE">
      <w:pPr>
        <w:jc w:val="both"/>
        <w:rPr>
          <w:lang w:val="en-US"/>
        </w:rPr>
      </w:pPr>
      <w:r>
        <w:rPr>
          <w:lang w:val="en-US"/>
        </w:rPr>
        <w:t xml:space="preserve">As of </w:t>
      </w:r>
      <w:r w:rsidR="00746B57">
        <w:rPr>
          <w:lang w:val="en-US"/>
        </w:rPr>
        <w:t xml:space="preserve">November </w:t>
      </w:r>
      <w:r w:rsidR="00BE08F4">
        <w:rPr>
          <w:lang w:val="en-US"/>
        </w:rPr>
        <w:t>14</w:t>
      </w:r>
      <w:r w:rsidR="005138E3">
        <w:rPr>
          <w:lang w:val="en-US"/>
        </w:rPr>
        <w:t>, 2025</w:t>
      </w:r>
      <w:r w:rsidRPr="001E6160">
        <w:rPr>
          <w:lang w:val="en-US"/>
        </w:rPr>
        <w:t xml:space="preserve">, the </w:t>
      </w:r>
      <w:r w:rsidRPr="00BC48C1">
        <w:rPr>
          <w:lang w:val="en-US"/>
        </w:rPr>
        <w:t>Company held in treasury No</w:t>
      </w:r>
      <w:r w:rsidRPr="00CB72CB">
        <w:rPr>
          <w:lang w:val="en-US"/>
        </w:rPr>
        <w:t xml:space="preserve">. </w:t>
      </w:r>
      <w:r w:rsidR="0059143D">
        <w:rPr>
          <w:lang w:val="en-US"/>
        </w:rPr>
        <w:t>16</w:t>
      </w:r>
      <w:r w:rsidRPr="00CB72CB">
        <w:rPr>
          <w:lang w:val="en-US"/>
        </w:rPr>
        <w:t>,</w:t>
      </w:r>
      <w:r w:rsidR="00BE08F4">
        <w:rPr>
          <w:lang w:val="en-US"/>
        </w:rPr>
        <w:t>503</w:t>
      </w:r>
      <w:r w:rsidRPr="00CB72CB">
        <w:rPr>
          <w:lang w:val="en-US"/>
        </w:rPr>
        <w:t>,</w:t>
      </w:r>
      <w:r w:rsidR="00BE08F4">
        <w:rPr>
          <w:lang w:val="en-US"/>
        </w:rPr>
        <w:t>282</w:t>
      </w:r>
      <w:r w:rsidR="00FB567C">
        <w:rPr>
          <w:lang w:val="en-US"/>
        </w:rPr>
        <w:t xml:space="preserve"> </w:t>
      </w:r>
      <w:r w:rsidRPr="00CB72CB">
        <w:rPr>
          <w:lang w:val="en-US"/>
        </w:rPr>
        <w:t>common shares</w:t>
      </w:r>
      <w:r w:rsidR="007F268B">
        <w:rPr>
          <w:lang w:val="en-US"/>
        </w:rPr>
        <w:t xml:space="preserve">, </w:t>
      </w:r>
      <w:r w:rsidR="007F268B" w:rsidRPr="007F268B">
        <w:rPr>
          <w:lang w:val="en-US"/>
        </w:rPr>
        <w:t>net of shares assigned under the Company’s equity incentive plan</w:t>
      </w:r>
      <w:r w:rsidR="007F268B">
        <w:rPr>
          <w:lang w:val="en-US"/>
        </w:rPr>
        <w:t xml:space="preserve">, </w:t>
      </w:r>
      <w:r w:rsidR="00C71A64">
        <w:rPr>
          <w:lang w:val="en-US"/>
        </w:rPr>
        <w:t>corresponding</w:t>
      </w:r>
      <w:r w:rsidR="00C71A64" w:rsidRPr="00CB72CB">
        <w:rPr>
          <w:lang w:val="en-US"/>
        </w:rPr>
        <w:t xml:space="preserve"> </w:t>
      </w:r>
      <w:r w:rsidRPr="00CB72CB">
        <w:rPr>
          <w:lang w:val="en-US"/>
        </w:rPr>
        <w:t xml:space="preserve">to </w:t>
      </w:r>
      <w:r w:rsidR="005564C8">
        <w:rPr>
          <w:lang w:val="en-US"/>
        </w:rPr>
        <w:t>8.51</w:t>
      </w:r>
      <w:r w:rsidRPr="00CB72CB">
        <w:rPr>
          <w:lang w:val="en-US"/>
        </w:rPr>
        <w:t>%</w:t>
      </w:r>
      <w:r w:rsidRPr="00BC48C1">
        <w:rPr>
          <w:lang w:val="en-US"/>
        </w:rPr>
        <w:t xml:space="preserve"> </w:t>
      </w:r>
      <w:r w:rsidRPr="001E6160">
        <w:rPr>
          <w:lang w:val="en-US"/>
        </w:rPr>
        <w:t>of the</w:t>
      </w:r>
      <w:r w:rsidR="005D323A">
        <w:rPr>
          <w:lang w:val="en-US"/>
        </w:rPr>
        <w:t xml:space="preserve"> total</w:t>
      </w:r>
      <w:r w:rsidRPr="001E6160">
        <w:rPr>
          <w:lang w:val="en-US"/>
        </w:rPr>
        <w:t xml:space="preserve"> issued</w:t>
      </w:r>
      <w:r w:rsidR="007F268B">
        <w:rPr>
          <w:lang w:val="en-US"/>
        </w:rPr>
        <w:t xml:space="preserve"> common share</w:t>
      </w:r>
      <w:r w:rsidR="009800C9">
        <w:rPr>
          <w:lang w:val="en-US"/>
        </w:rPr>
        <w:t>s</w:t>
      </w:r>
      <w:r w:rsidR="007F268B">
        <w:rPr>
          <w:lang w:val="en-US"/>
        </w:rPr>
        <w:t xml:space="preserve">. </w:t>
      </w:r>
      <w:r w:rsidR="005D323A">
        <w:rPr>
          <w:lang w:val="en-US"/>
        </w:rPr>
        <w:t>Including the special voting shares</w:t>
      </w:r>
      <w:r w:rsidR="007F268B">
        <w:rPr>
          <w:lang w:val="en-US"/>
        </w:rPr>
        <w:t>, the Company held in treasury</w:t>
      </w:r>
      <w:r w:rsidR="00333C34">
        <w:rPr>
          <w:lang w:val="en-US"/>
        </w:rPr>
        <w:t xml:space="preserve"> </w:t>
      </w:r>
      <w:r w:rsidR="005564C8">
        <w:rPr>
          <w:lang w:val="en-US"/>
        </w:rPr>
        <w:t>9.01</w:t>
      </w:r>
      <w:r w:rsidR="007F268B">
        <w:rPr>
          <w:lang w:val="en-US"/>
        </w:rPr>
        <w:t>% of the total issued share capital</w:t>
      </w:r>
      <w:r w:rsidRPr="001E6160">
        <w:rPr>
          <w:lang w:val="en-US"/>
        </w:rPr>
        <w:t>.</w:t>
      </w:r>
    </w:p>
    <w:p w14:paraId="179486AE" w14:textId="52A404EC" w:rsidR="00292F9E" w:rsidRDefault="00292F9E" w:rsidP="00755EB5">
      <w:pPr>
        <w:jc w:val="both"/>
        <w:rPr>
          <w:lang w:val="en-US"/>
        </w:rPr>
      </w:pPr>
      <w:r w:rsidRPr="00CB72CB">
        <w:rPr>
          <w:lang w:val="en-US"/>
        </w:rPr>
        <w:lastRenderedPageBreak/>
        <w:t xml:space="preserve">Since </w:t>
      </w:r>
      <w:r w:rsidR="00206ADE">
        <w:rPr>
          <w:lang w:val="en-US"/>
        </w:rPr>
        <w:t xml:space="preserve">the start </w:t>
      </w:r>
      <w:r w:rsidR="00206ADE" w:rsidRPr="001E6160">
        <w:rPr>
          <w:lang w:val="en-US"/>
        </w:rPr>
        <w:t>of the</w:t>
      </w:r>
      <w:r w:rsidR="00206ADE">
        <w:rPr>
          <w:lang w:val="en-US"/>
        </w:rPr>
        <w:t xml:space="preserve"> multi-year</w:t>
      </w:r>
      <w:r w:rsidR="00206ADE" w:rsidRPr="001E6160">
        <w:rPr>
          <w:lang w:val="en-US"/>
        </w:rPr>
        <w:t xml:space="preserve"> share buyback progr</w:t>
      </w:r>
      <w:r w:rsidR="00206ADE">
        <w:rPr>
          <w:lang w:val="en-US"/>
        </w:rPr>
        <w:t>am of approximately Euro 2 billion announced during the 2022 Capital Markets Day, on</w:t>
      </w:r>
      <w:r w:rsidR="00206ADE" w:rsidRPr="00CB72CB">
        <w:rPr>
          <w:lang w:val="en-US"/>
        </w:rPr>
        <w:t xml:space="preserve"> </w:t>
      </w:r>
      <w:bookmarkStart w:id="18" w:name="OLE_LINK1"/>
      <w:r w:rsidRPr="00CB72CB">
        <w:rPr>
          <w:lang w:val="en-US"/>
        </w:rPr>
        <w:t xml:space="preserve">July </w:t>
      </w:r>
      <w:bookmarkEnd w:id="18"/>
      <w:r w:rsidRPr="00CB72CB">
        <w:rPr>
          <w:lang w:val="en-US"/>
        </w:rPr>
        <w:t>1, 2022</w:t>
      </w:r>
      <w:r w:rsidR="00206ADE">
        <w:rPr>
          <w:lang w:val="en-US"/>
        </w:rPr>
        <w:t>,</w:t>
      </w:r>
      <w:r w:rsidRPr="00CB72CB">
        <w:rPr>
          <w:lang w:val="en-US"/>
        </w:rPr>
        <w:t xml:space="preserve"> until </w:t>
      </w:r>
      <w:r w:rsidR="00746B57">
        <w:rPr>
          <w:lang w:val="en-US"/>
        </w:rPr>
        <w:t xml:space="preserve">November </w:t>
      </w:r>
      <w:r w:rsidR="00BE08F4">
        <w:rPr>
          <w:lang w:val="en-US"/>
        </w:rPr>
        <w:t>14</w:t>
      </w:r>
      <w:r w:rsidR="00F85F18">
        <w:rPr>
          <w:lang w:val="en-US"/>
        </w:rPr>
        <w:t xml:space="preserve">, </w:t>
      </w:r>
      <w:r w:rsidR="005138E3">
        <w:rPr>
          <w:lang w:val="en-US"/>
        </w:rPr>
        <w:t>2025</w:t>
      </w:r>
      <w:r w:rsidRPr="00CB72CB">
        <w:rPr>
          <w:lang w:val="en-US"/>
        </w:rPr>
        <w:t xml:space="preserve">, the Company has purchased a total of </w:t>
      </w:r>
      <w:r w:rsidR="00162F35">
        <w:rPr>
          <w:lang w:val="en-US"/>
        </w:rPr>
        <w:t>5</w:t>
      </w:r>
      <w:r w:rsidR="00C2625C">
        <w:rPr>
          <w:lang w:val="en-US"/>
        </w:rPr>
        <w:t>,</w:t>
      </w:r>
      <w:r w:rsidR="00BE08F4">
        <w:rPr>
          <w:lang w:val="en-US"/>
        </w:rPr>
        <w:t>840</w:t>
      </w:r>
      <w:r w:rsidR="003C7E26">
        <w:rPr>
          <w:lang w:val="en-US"/>
        </w:rPr>
        <w:t>,</w:t>
      </w:r>
      <w:r w:rsidR="00BE08F4">
        <w:rPr>
          <w:lang w:val="en-US"/>
        </w:rPr>
        <w:t>007</w:t>
      </w:r>
      <w:r w:rsidRPr="00CB72CB">
        <w:rPr>
          <w:lang w:val="en-US"/>
        </w:rPr>
        <w:t xml:space="preserve"> own common shares on EXM and NYSE, including transactions for Sell to Cover, for a total consideration of Euro </w:t>
      </w:r>
      <w:r w:rsidR="006A3174">
        <w:rPr>
          <w:lang w:val="en-US"/>
        </w:rPr>
        <w:t>1,</w:t>
      </w:r>
      <w:r w:rsidR="00BE08F4">
        <w:rPr>
          <w:lang w:val="en-US"/>
        </w:rPr>
        <w:t>954</w:t>
      </w:r>
      <w:r w:rsidR="00F85F18">
        <w:rPr>
          <w:lang w:val="en-US"/>
        </w:rPr>
        <w:t>,</w:t>
      </w:r>
      <w:r w:rsidR="00BE08F4">
        <w:rPr>
          <w:lang w:val="en-US"/>
        </w:rPr>
        <w:t>628</w:t>
      </w:r>
      <w:r w:rsidRPr="00CB72CB">
        <w:rPr>
          <w:lang w:val="en-US"/>
        </w:rPr>
        <w:t>,</w:t>
      </w:r>
      <w:r w:rsidR="00BE08F4">
        <w:rPr>
          <w:lang w:val="en-US"/>
        </w:rPr>
        <w:t>521</w:t>
      </w:r>
      <w:r w:rsidRPr="00CB72CB">
        <w:rPr>
          <w:lang w:val="en-US"/>
        </w:rPr>
        <w:t>.</w:t>
      </w:r>
      <w:r w:rsidR="00BE08F4">
        <w:rPr>
          <w:lang w:val="en-US"/>
        </w:rPr>
        <w:t>58</w:t>
      </w:r>
      <w:r w:rsidRPr="00CB72CB">
        <w:rPr>
          <w:lang w:val="en-US"/>
        </w:rPr>
        <w:t>.</w:t>
      </w:r>
    </w:p>
    <w:p w14:paraId="65B845CF" w14:textId="77777777" w:rsidR="00292F9E" w:rsidRDefault="00292F9E" w:rsidP="00E02DC7">
      <w:pPr>
        <w:jc w:val="both"/>
        <w:rPr>
          <w:lang w:val="en-US"/>
        </w:rPr>
      </w:pPr>
    </w:p>
    <w:p w14:paraId="382AA3A8" w14:textId="3BE1EFC6" w:rsidR="00E02DC7" w:rsidRPr="001E6160" w:rsidRDefault="00E02DC7" w:rsidP="00E02DC7">
      <w:pPr>
        <w:jc w:val="both"/>
        <w:rPr>
          <w:lang w:val="en-US"/>
        </w:rPr>
      </w:pPr>
      <w:r w:rsidRPr="001E6160">
        <w:rPr>
          <w:lang w:val="en-US"/>
        </w:rPr>
        <w:t>A comprehensive overview of the transactions carried out under the buyback program, as well as the details of the above transactions, are available on Ferrari’s corporate website under the Buyback Programs section (</w:t>
      </w:r>
      <w:hyperlink r:id="rId8" w:history="1">
        <w:r w:rsidRPr="00B80D0C">
          <w:rPr>
            <w:rStyle w:val="Collegamentoipertestuale"/>
            <w:lang w:val="en-US"/>
          </w:rPr>
          <w:t>https://www.ferrari.com/en-EN/corporate/buyback-programs</w:t>
        </w:r>
      </w:hyperlink>
      <w:r w:rsidRPr="001E6160">
        <w:rPr>
          <w:lang w:val="en-US"/>
        </w:rPr>
        <w:t>).</w:t>
      </w:r>
    </w:p>
    <w:p w14:paraId="71F7AE4C" w14:textId="77777777" w:rsidR="00901556" w:rsidRPr="00901556" w:rsidRDefault="00901556" w:rsidP="00901556">
      <w:pPr>
        <w:jc w:val="both"/>
        <w:rPr>
          <w:lang w:val="en-US"/>
        </w:rPr>
      </w:pPr>
    </w:p>
    <w:p w14:paraId="504A532F" w14:textId="04525455" w:rsidR="002D4F7C" w:rsidRDefault="002D4F7C" w:rsidP="00776A5C">
      <w:pPr>
        <w:pStyle w:val="Intestazione"/>
        <w:spacing w:line="360" w:lineRule="auto"/>
        <w:jc w:val="both"/>
        <w:rPr>
          <w:b/>
          <w:bCs/>
          <w:lang w:val="en-US"/>
        </w:rPr>
      </w:pPr>
    </w:p>
    <w:p w14:paraId="65E15CF8" w14:textId="77777777" w:rsidR="001E6160" w:rsidRPr="00901556" w:rsidRDefault="001E6160" w:rsidP="001E6160">
      <w:pPr>
        <w:rPr>
          <w:lang w:val="en-US"/>
        </w:rPr>
      </w:pPr>
    </w:p>
    <w:p w14:paraId="11B87F25" w14:textId="63D82746" w:rsidR="001E6160" w:rsidRPr="00901556" w:rsidRDefault="001E6160" w:rsidP="001E6160">
      <w:pPr>
        <w:rPr>
          <w:lang w:val="en-US"/>
        </w:rPr>
      </w:pPr>
      <w:r w:rsidRPr="00901556">
        <w:rPr>
          <w:lang w:val="en-US"/>
        </w:rPr>
        <w:t>For further information:</w:t>
      </w:r>
    </w:p>
    <w:p w14:paraId="7D316DA5" w14:textId="2BF269F6" w:rsidR="003401C9" w:rsidRPr="00901556" w:rsidRDefault="003401C9" w:rsidP="001E6160">
      <w:pPr>
        <w:rPr>
          <w:lang w:val="en-US"/>
        </w:rPr>
      </w:pPr>
      <w:r w:rsidRPr="00901556">
        <w:rPr>
          <w:lang w:val="en-US"/>
        </w:rPr>
        <w:t>Media Relations</w:t>
      </w:r>
    </w:p>
    <w:p w14:paraId="6DF27B3E" w14:textId="1A279FFD" w:rsidR="001E6160" w:rsidRPr="00901556" w:rsidRDefault="001E6160" w:rsidP="001E6160">
      <w:pPr>
        <w:rPr>
          <w:lang w:val="en-US"/>
        </w:rPr>
      </w:pPr>
      <w:r w:rsidRPr="00901556">
        <w:rPr>
          <w:lang w:val="en-US"/>
        </w:rPr>
        <w:t>tel.: +39 0536 949337</w:t>
      </w:r>
    </w:p>
    <w:p w14:paraId="14A860C9" w14:textId="3A939F74" w:rsidR="001E6160" w:rsidRPr="00901556" w:rsidRDefault="003401C9" w:rsidP="001E6160">
      <w:pPr>
        <w:rPr>
          <w:lang w:val="en-US"/>
        </w:rPr>
      </w:pPr>
      <w:r w:rsidRPr="00901556">
        <w:rPr>
          <w:lang w:val="en-US"/>
        </w:rPr>
        <w:t xml:space="preserve">Email: </w:t>
      </w:r>
      <w:hyperlink r:id="rId9" w:history="1">
        <w:r w:rsidRPr="00901556">
          <w:rPr>
            <w:rStyle w:val="Collegamentoipertestuale"/>
            <w:lang w:val="en-US"/>
          </w:rPr>
          <w:t>media@ferrari.com</w:t>
        </w:r>
      </w:hyperlink>
    </w:p>
    <w:sectPr w:rsidR="001E6160" w:rsidRPr="00901556" w:rsidSect="004744AA">
      <w:headerReference w:type="default" r:id="rId10"/>
      <w:footerReference w:type="default" r:id="rId11"/>
      <w:headerReference w:type="first" r:id="rId12"/>
      <w:footerReference w:type="first" r:id="rId13"/>
      <w:pgSz w:w="11900" w:h="16820"/>
      <w:pgMar w:top="2954" w:right="1021" w:bottom="1446" w:left="1021"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FB1F" w14:textId="77777777" w:rsidR="00721785" w:rsidRDefault="00721785" w:rsidP="004B6736">
      <w:r>
        <w:separator/>
      </w:r>
    </w:p>
  </w:endnote>
  <w:endnote w:type="continuationSeparator" w:id="0">
    <w:p w14:paraId="7519D017" w14:textId="77777777" w:rsidR="00721785" w:rsidRDefault="00721785" w:rsidP="004B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errari Sans Light">
    <w:panose1 w:val="00000500000000000000"/>
    <w:charset w:val="00"/>
    <w:family w:val="auto"/>
    <w:pitch w:val="variable"/>
    <w:sig w:usb0="00000007" w:usb1="00000000" w:usb2="00000000" w:usb3="00000000" w:csb0="00000093" w:csb1="00000000"/>
    <w:embedRegular r:id="rId1" w:fontKey="{0E515900-8542-4C1C-842A-CA91A19A41DC}"/>
    <w:embedBold r:id="rId2" w:fontKey="{AA4F2462-FBDA-4728-ADEA-C5CE757F40A8}"/>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Ferrari Sans">
    <w:panose1 w:val="00000500000000000000"/>
    <w:charset w:val="00"/>
    <w:family w:val="auto"/>
    <w:pitch w:val="variable"/>
    <w:sig w:usb0="00000007" w:usb1="00000000" w:usb2="00000000" w:usb3="00000000" w:csb0="00000093" w:csb1="00000000"/>
    <w:embedRegular r:id="rId3" w:fontKey="{F522490D-895B-4924-B61D-C6989FFE21A6}"/>
    <w:embedBold r:id="rId4" w:fontKey="{77972C2F-59A1-4B96-AC96-6DADDAD07576}"/>
    <w:embedBoldItalic r:id="rId5" w:fontKey="{935D4465-56DF-433E-898F-2D5EF05BABC7}"/>
  </w:font>
  <w:font w:name="Times New Roman (Corpo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058583"/>
      <w:docPartObj>
        <w:docPartGallery w:val="Page Numbers (Bottom of Page)"/>
        <w:docPartUnique/>
      </w:docPartObj>
    </w:sdtPr>
    <w:sdtEndPr/>
    <w:sdtContent>
      <w:p w14:paraId="0B16D175" w14:textId="70C07FFC" w:rsidR="001E6160" w:rsidRDefault="001E6160">
        <w:pPr>
          <w:pStyle w:val="Pidipagina"/>
          <w:jc w:val="right"/>
        </w:pPr>
        <w:r>
          <w:fldChar w:fldCharType="begin"/>
        </w:r>
        <w:r>
          <w:instrText>PAGE   \* MERGEFORMAT</w:instrText>
        </w:r>
        <w:r>
          <w:fldChar w:fldCharType="separate"/>
        </w:r>
        <w:r w:rsidR="00CD51E4">
          <w:rPr>
            <w:noProof/>
          </w:rPr>
          <w:t>2</w:t>
        </w:r>
        <w:r>
          <w:fldChar w:fldCharType="end"/>
        </w:r>
      </w:p>
    </w:sdtContent>
  </w:sdt>
  <w:p w14:paraId="1AC35328" w14:textId="377E808F" w:rsidR="00624754" w:rsidRPr="004B42FE" w:rsidRDefault="00624754" w:rsidP="004B42FE">
    <w:pPr>
      <w:pStyle w:val="Pidipagina"/>
      <w:tabs>
        <w:tab w:val="clear" w:pos="4819"/>
        <w:tab w:val="clear" w:pos="9638"/>
        <w:tab w:val="right" w:pos="9858"/>
      </w:tabs>
      <w:rPr>
        <w:rFonts w:ascii="Ferrari Sans" w:hAnsi="Ferrari Sans"/>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86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88" w:type="dxa"/>
        <w:left w:w="0" w:type="dxa"/>
        <w:right w:w="0" w:type="dxa"/>
      </w:tblCellMar>
      <w:tblLook w:val="04A0" w:firstRow="1" w:lastRow="0" w:firstColumn="1" w:lastColumn="0" w:noHBand="0" w:noVBand="1"/>
    </w:tblPr>
    <w:tblGrid>
      <w:gridCol w:w="2527"/>
      <w:gridCol w:w="2530"/>
      <w:gridCol w:w="2534"/>
      <w:gridCol w:w="2278"/>
    </w:tblGrid>
    <w:tr w:rsidR="005E33C0" w:rsidRPr="005E33C0" w14:paraId="26F57CAC" w14:textId="77777777" w:rsidTr="004744AA">
      <w:trPr>
        <w:jc w:val="right"/>
      </w:trPr>
      <w:tc>
        <w:tcPr>
          <w:tcW w:w="2527" w:type="dxa"/>
        </w:tcPr>
        <w:p w14:paraId="48C735FA" w14:textId="0B3D04E6" w:rsidR="00C32058" w:rsidRPr="005E33C0" w:rsidRDefault="00C32058" w:rsidP="005E33C0">
          <w:pPr>
            <w:pStyle w:val="Pidipagina"/>
            <w:spacing w:line="220" w:lineRule="exact"/>
            <w:rPr>
              <w:sz w:val="12"/>
              <w:szCs w:val="12"/>
              <w:lang w:val="en-US"/>
            </w:rPr>
          </w:pPr>
          <w:r w:rsidRPr="005E33C0">
            <w:rPr>
              <w:sz w:val="12"/>
              <w:szCs w:val="12"/>
              <w:lang w:val="en-US"/>
            </w:rPr>
            <w:t>Ferrari N.V.</w:t>
          </w:r>
        </w:p>
        <w:p w14:paraId="1D6EA405" w14:textId="77777777" w:rsidR="00C32058" w:rsidRPr="005E33C0" w:rsidRDefault="00C32058" w:rsidP="005E33C0">
          <w:pPr>
            <w:pStyle w:val="Pidipagina"/>
            <w:spacing w:line="220" w:lineRule="exact"/>
            <w:rPr>
              <w:sz w:val="12"/>
              <w:szCs w:val="12"/>
              <w:lang w:val="en-US"/>
            </w:rPr>
          </w:pPr>
          <w:r w:rsidRPr="005E33C0">
            <w:rPr>
              <w:sz w:val="12"/>
              <w:szCs w:val="12"/>
              <w:lang w:val="en-US"/>
            </w:rPr>
            <w:t>Amsterdam, The Netherlands</w:t>
          </w:r>
        </w:p>
        <w:p w14:paraId="38971262" w14:textId="77777777" w:rsidR="00C32058" w:rsidRPr="005E33C0" w:rsidRDefault="00C32058" w:rsidP="005E33C0">
          <w:pPr>
            <w:pStyle w:val="Pidipagina"/>
            <w:spacing w:line="220" w:lineRule="exact"/>
            <w:rPr>
              <w:sz w:val="12"/>
              <w:szCs w:val="12"/>
              <w:lang w:val="en-US"/>
            </w:rPr>
          </w:pPr>
        </w:p>
      </w:tc>
      <w:tc>
        <w:tcPr>
          <w:tcW w:w="2530" w:type="dxa"/>
        </w:tcPr>
        <w:p w14:paraId="16A906C8" w14:textId="77777777" w:rsidR="00C32058" w:rsidRPr="005E33C0" w:rsidRDefault="00C32058" w:rsidP="005E33C0">
          <w:pPr>
            <w:pStyle w:val="Pidipagina"/>
            <w:spacing w:line="220" w:lineRule="exact"/>
            <w:rPr>
              <w:sz w:val="12"/>
              <w:szCs w:val="12"/>
            </w:rPr>
          </w:pPr>
          <w:proofErr w:type="spellStart"/>
          <w:r w:rsidRPr="005E33C0">
            <w:rPr>
              <w:sz w:val="12"/>
              <w:szCs w:val="12"/>
            </w:rPr>
            <w:t>Registered</w:t>
          </w:r>
          <w:proofErr w:type="spellEnd"/>
          <w:r w:rsidRPr="005E33C0">
            <w:rPr>
              <w:sz w:val="12"/>
              <w:szCs w:val="12"/>
            </w:rPr>
            <w:t xml:space="preserve"> Office:</w:t>
          </w:r>
        </w:p>
        <w:p w14:paraId="6D75DD94" w14:textId="49997491" w:rsidR="00C32058" w:rsidRPr="005E33C0" w:rsidRDefault="00C32058" w:rsidP="005E33C0">
          <w:pPr>
            <w:pStyle w:val="Pidipagina"/>
            <w:spacing w:line="220" w:lineRule="exact"/>
            <w:rPr>
              <w:sz w:val="12"/>
              <w:szCs w:val="12"/>
            </w:rPr>
          </w:pPr>
          <w:r w:rsidRPr="005E33C0">
            <w:rPr>
              <w:sz w:val="12"/>
              <w:szCs w:val="12"/>
            </w:rPr>
            <w:t>Via Abetone Inferiore N.</w:t>
          </w:r>
          <w:r w:rsidR="00855BCD">
            <w:rPr>
              <w:sz w:val="12"/>
              <w:szCs w:val="12"/>
            </w:rPr>
            <w:t xml:space="preserve"> </w:t>
          </w:r>
          <w:r w:rsidRPr="005E33C0">
            <w:rPr>
              <w:sz w:val="12"/>
              <w:szCs w:val="12"/>
            </w:rPr>
            <w:t xml:space="preserve">4, </w:t>
          </w:r>
        </w:p>
        <w:p w14:paraId="5DC25613" w14:textId="2BED10CF" w:rsidR="00C32058" w:rsidRPr="005E33C0" w:rsidRDefault="00C32058" w:rsidP="005E33C0">
          <w:pPr>
            <w:pStyle w:val="Pidipagina"/>
            <w:spacing w:line="220" w:lineRule="exact"/>
            <w:rPr>
              <w:sz w:val="12"/>
              <w:szCs w:val="12"/>
            </w:rPr>
          </w:pPr>
          <w:r w:rsidRPr="005E33C0">
            <w:rPr>
              <w:sz w:val="12"/>
              <w:szCs w:val="12"/>
            </w:rPr>
            <w:t>I – 41053 Maranello (MO) Italy</w:t>
          </w:r>
        </w:p>
      </w:tc>
      <w:tc>
        <w:tcPr>
          <w:tcW w:w="2534" w:type="dxa"/>
        </w:tcPr>
        <w:p w14:paraId="036CF28B" w14:textId="3783A03D" w:rsidR="00C32058" w:rsidRPr="00855BCD" w:rsidRDefault="00C32058" w:rsidP="005E33C0">
          <w:pPr>
            <w:pStyle w:val="Pidipagina"/>
            <w:spacing w:line="220" w:lineRule="exact"/>
            <w:rPr>
              <w:sz w:val="12"/>
              <w:szCs w:val="12"/>
            </w:rPr>
          </w:pPr>
          <w:r w:rsidRPr="00855BCD">
            <w:rPr>
              <w:sz w:val="12"/>
              <w:szCs w:val="12"/>
            </w:rPr>
            <w:t xml:space="preserve">Dutch trade </w:t>
          </w:r>
          <w:proofErr w:type="spellStart"/>
          <w:r w:rsidRPr="00855BCD">
            <w:rPr>
              <w:sz w:val="12"/>
              <w:szCs w:val="12"/>
            </w:rPr>
            <w:t>registration</w:t>
          </w:r>
          <w:proofErr w:type="spellEnd"/>
          <w:r w:rsidR="00855BCD" w:rsidRPr="00855BCD">
            <w:rPr>
              <w:sz w:val="12"/>
              <w:szCs w:val="12"/>
            </w:rPr>
            <w:t xml:space="preserve"> </w:t>
          </w:r>
          <w:proofErr w:type="spellStart"/>
          <w:r w:rsidRPr="00855BCD">
            <w:rPr>
              <w:sz w:val="12"/>
              <w:szCs w:val="12"/>
            </w:rPr>
            <w:t>number</w:t>
          </w:r>
          <w:proofErr w:type="spellEnd"/>
          <w:r w:rsidRPr="00855BCD">
            <w:rPr>
              <w:sz w:val="12"/>
              <w:szCs w:val="12"/>
            </w:rPr>
            <w:t>: 64060977</w:t>
          </w:r>
        </w:p>
        <w:p w14:paraId="05A17798" w14:textId="77777777" w:rsidR="00C32058" w:rsidRPr="005E33C0" w:rsidRDefault="00C32058" w:rsidP="005E33C0">
          <w:pPr>
            <w:pStyle w:val="Pidipagina"/>
            <w:spacing w:line="220" w:lineRule="exact"/>
            <w:rPr>
              <w:sz w:val="12"/>
              <w:szCs w:val="12"/>
            </w:rPr>
          </w:pPr>
        </w:p>
      </w:tc>
      <w:tc>
        <w:tcPr>
          <w:tcW w:w="2278" w:type="dxa"/>
        </w:tcPr>
        <w:p w14:paraId="1E75C56F" w14:textId="77777777" w:rsidR="00C32058" w:rsidRPr="005E33C0" w:rsidRDefault="00C32058" w:rsidP="005E33C0">
          <w:pPr>
            <w:pStyle w:val="Pidipagina"/>
            <w:spacing w:line="220" w:lineRule="exact"/>
            <w:rPr>
              <w:sz w:val="12"/>
              <w:szCs w:val="12"/>
            </w:rPr>
          </w:pPr>
        </w:p>
        <w:p w14:paraId="2723E42E" w14:textId="47CC59B7" w:rsidR="00C32058" w:rsidRPr="005E33C0" w:rsidRDefault="00C32058" w:rsidP="005E33C0">
          <w:pPr>
            <w:pStyle w:val="Pidipagina"/>
            <w:spacing w:line="220" w:lineRule="exact"/>
            <w:rPr>
              <w:sz w:val="12"/>
              <w:szCs w:val="12"/>
            </w:rPr>
          </w:pPr>
        </w:p>
      </w:tc>
    </w:tr>
  </w:tbl>
  <w:p w14:paraId="0E6129FF" w14:textId="32DAB420" w:rsidR="000A0B27" w:rsidRPr="004B42FE" w:rsidRDefault="00432178" w:rsidP="004B42FE">
    <w:pPr>
      <w:pStyle w:val="Pidipagina"/>
      <w:tabs>
        <w:tab w:val="clear" w:pos="4819"/>
        <w:tab w:val="clear" w:pos="9638"/>
        <w:tab w:val="right" w:pos="9858"/>
      </w:tabs>
    </w:pPr>
    <w:r w:rsidRPr="004B42F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486D" w14:textId="77777777" w:rsidR="00721785" w:rsidRDefault="00721785" w:rsidP="004B6736">
      <w:r>
        <w:separator/>
      </w:r>
    </w:p>
  </w:footnote>
  <w:footnote w:type="continuationSeparator" w:id="0">
    <w:p w14:paraId="22BF20BF" w14:textId="77777777" w:rsidR="00721785" w:rsidRDefault="00721785" w:rsidP="004B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7714" w14:textId="252B461C" w:rsidR="00624754" w:rsidRPr="003D2C0A" w:rsidRDefault="00624754" w:rsidP="004B6736">
    <w:pPr>
      <w:pStyle w:val="Pidipagina"/>
      <w:rPr>
        <w:noProof/>
      </w:rPr>
    </w:pPr>
    <w:r>
      <w:rPr>
        <w:noProof/>
        <w:lang w:eastAsia="it-IT"/>
      </w:rPr>
      <w:drawing>
        <wp:anchor distT="0" distB="0" distL="114300" distR="114300" simplePos="0" relativeHeight="251669504" behindDoc="1" locked="0" layoutInCell="1" allowOverlap="1" wp14:anchorId="63C5DD99" wp14:editId="082D57C6">
          <wp:simplePos x="0" y="0"/>
          <wp:positionH relativeFrom="column">
            <wp:posOffset>-20320</wp:posOffset>
          </wp:positionH>
          <wp:positionV relativeFrom="page">
            <wp:posOffset>629285</wp:posOffset>
          </wp:positionV>
          <wp:extent cx="350520" cy="454660"/>
          <wp:effectExtent l="0" t="0" r="5080"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vallino nerop.pdf"/>
                  <pic:cNvPicPr/>
                </pic:nvPicPr>
                <pic:blipFill>
                  <a:blip r:embed="rId1">
                    <a:extLst>
                      <a:ext uri="{28A0092B-C50C-407E-A947-70E740481C1C}">
                        <a14:useLocalDpi xmlns:a14="http://schemas.microsoft.com/office/drawing/2010/main" val="0"/>
                      </a:ext>
                    </a:extLst>
                  </a:blip>
                  <a:stretch>
                    <a:fillRect/>
                  </a:stretch>
                </pic:blipFill>
                <pic:spPr>
                  <a:xfrm>
                    <a:off x="0" y="0"/>
                    <a:ext cx="350520" cy="454660"/>
                  </a:xfrm>
                  <a:prstGeom prst="rect">
                    <a:avLst/>
                  </a:prstGeom>
                </pic:spPr>
              </pic:pic>
            </a:graphicData>
          </a:graphic>
          <wp14:sizeRelH relativeFrom="page">
            <wp14:pctWidth>0</wp14:pctWidth>
          </wp14:sizeRelH>
          <wp14:sizeRelV relativeFrom="page">
            <wp14:pctHeight>0</wp14:pctHeight>
          </wp14:sizeRelV>
        </wp:anchor>
      </w:drawing>
    </w:r>
    <w:r w:rsidRPr="003D2C0A">
      <w:rPr>
        <w:noProof/>
      </w:rPr>
      <w:t xml:space="preserve"> </w:t>
    </w:r>
  </w:p>
  <w:p w14:paraId="74A70FAE" w14:textId="3B42C8D7" w:rsidR="00624754" w:rsidRDefault="00624754" w:rsidP="004B6736">
    <w:pPr>
      <w:pStyle w:val="Intestazione"/>
    </w:pPr>
  </w:p>
  <w:p w14:paraId="4811891C" w14:textId="77777777" w:rsidR="00624754" w:rsidRDefault="00624754" w:rsidP="004B6736">
    <w:pPr>
      <w:pStyle w:val="Intestazione"/>
    </w:pPr>
  </w:p>
  <w:p w14:paraId="243D39CD" w14:textId="40E13DB0" w:rsidR="00624754" w:rsidRDefault="00624754" w:rsidP="004B673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1623" w14:textId="1F881A3B" w:rsidR="006203F0" w:rsidRDefault="006203F0" w:rsidP="006203F0">
    <w:pPr>
      <w:jc w:val="right"/>
      <w:rPr>
        <w:b/>
        <w:color w:val="FF0000"/>
        <w:lang w:val="en-US"/>
      </w:rPr>
    </w:pPr>
    <w:r>
      <w:rPr>
        <w:b/>
        <w:color w:val="FF0000"/>
        <w:lang w:val="en-US"/>
      </w:rPr>
      <w:t xml:space="preserve"> </w:t>
    </w:r>
  </w:p>
  <w:p w14:paraId="28D20A0B" w14:textId="03569C05" w:rsidR="006203F0" w:rsidRPr="00B01CB0" w:rsidRDefault="006203F0" w:rsidP="006203F0">
    <w:pPr>
      <w:jc w:val="right"/>
      <w:rPr>
        <w:b/>
        <w:color w:val="FF0000"/>
        <w:lang w:val="en-US"/>
      </w:rPr>
    </w:pPr>
  </w:p>
  <w:p w14:paraId="0AEC3F51" w14:textId="33030968" w:rsidR="00624754" w:rsidRPr="006203F0" w:rsidRDefault="00624754" w:rsidP="004B6736">
    <w:pPr>
      <w:rPr>
        <w:lang w:val="en-US"/>
      </w:rPr>
    </w:pPr>
    <w:r w:rsidRPr="003D2C0A">
      <w:rPr>
        <w:noProof/>
        <w:lang w:eastAsia="it-IT"/>
      </w:rPr>
      <w:drawing>
        <wp:anchor distT="0" distB="0" distL="114300" distR="114300" simplePos="0" relativeHeight="251667456" behindDoc="1" locked="0" layoutInCell="1" allowOverlap="1" wp14:anchorId="6AAE224C" wp14:editId="168CABDB">
          <wp:simplePos x="0" y="0"/>
          <wp:positionH relativeFrom="column">
            <wp:posOffset>-22860</wp:posOffset>
          </wp:positionH>
          <wp:positionV relativeFrom="page">
            <wp:posOffset>630555</wp:posOffset>
          </wp:positionV>
          <wp:extent cx="350520" cy="454660"/>
          <wp:effectExtent l="0" t="0" r="5080" b="254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vallino nerop.pdf"/>
                  <pic:cNvPicPr/>
                </pic:nvPicPr>
                <pic:blipFill>
                  <a:blip r:embed="rId1">
                    <a:extLst>
                      <a:ext uri="{28A0092B-C50C-407E-A947-70E740481C1C}">
                        <a14:useLocalDpi xmlns:a14="http://schemas.microsoft.com/office/drawing/2010/main" val="0"/>
                      </a:ext>
                    </a:extLst>
                  </a:blip>
                  <a:stretch>
                    <a:fillRect/>
                  </a:stretch>
                </pic:blipFill>
                <pic:spPr>
                  <a:xfrm>
                    <a:off x="0" y="0"/>
                    <a:ext cx="350520" cy="454660"/>
                  </a:xfrm>
                  <a:prstGeom prst="rect">
                    <a:avLst/>
                  </a:prstGeom>
                </pic:spPr>
              </pic:pic>
            </a:graphicData>
          </a:graphic>
          <wp14:sizeRelH relativeFrom="page">
            <wp14:pctWidth>0</wp14:pctWidth>
          </wp14:sizeRelH>
          <wp14:sizeRelV relativeFrom="page">
            <wp14:pctHeight>0</wp14:pctHeight>
          </wp14:sizeRelV>
        </wp:anchor>
      </w:drawing>
    </w:r>
  </w:p>
  <w:p w14:paraId="2445B303" w14:textId="77777777" w:rsidR="00624754" w:rsidRPr="006203F0" w:rsidRDefault="00624754" w:rsidP="004B6736">
    <w:pPr>
      <w:rPr>
        <w:lang w:val="en-US"/>
      </w:rPr>
    </w:pPr>
  </w:p>
  <w:p w14:paraId="20F1307D" w14:textId="77777777" w:rsidR="00624754" w:rsidRPr="006203F0" w:rsidRDefault="00624754" w:rsidP="004B6736">
    <w:pPr>
      <w:rPr>
        <w:lang w:val="en-US"/>
      </w:rPr>
    </w:pPr>
  </w:p>
  <w:p w14:paraId="419F9F57" w14:textId="496249D0" w:rsidR="00624754" w:rsidRPr="006203F0" w:rsidRDefault="00624754" w:rsidP="004B6736">
    <w:pPr>
      <w:rPr>
        <w:lang w:val="en-US"/>
      </w:rPr>
    </w:pPr>
  </w:p>
  <w:p w14:paraId="23B0A878" w14:textId="77777777" w:rsidR="00624754" w:rsidRPr="006203F0" w:rsidRDefault="00624754" w:rsidP="004B6736">
    <w:pPr>
      <w:rPr>
        <w:lang w:val="en-US"/>
      </w:rPr>
    </w:pPr>
  </w:p>
  <w:p w14:paraId="4B3BD198" w14:textId="77777777" w:rsidR="00624754" w:rsidRPr="006203F0" w:rsidRDefault="00624754" w:rsidP="004B6736">
    <w:pPr>
      <w:rPr>
        <w:lang w:val="en-US"/>
      </w:rPr>
    </w:pPr>
  </w:p>
  <w:p w14:paraId="309A7F25" w14:textId="77777777" w:rsidR="00624754" w:rsidRPr="006203F0" w:rsidRDefault="00624754" w:rsidP="004B6736">
    <w:pPr>
      <w:rPr>
        <w:lang w:val="en-US"/>
      </w:rPr>
    </w:pPr>
  </w:p>
  <w:p w14:paraId="260E5BE8" w14:textId="77777777" w:rsidR="00624754" w:rsidRPr="006203F0" w:rsidRDefault="00624754" w:rsidP="004B6736">
    <w:pPr>
      <w:rPr>
        <w:lang w:val="en-US"/>
      </w:rPr>
    </w:pPr>
  </w:p>
  <w:p w14:paraId="3F7AD2FA" w14:textId="1CB1C0E0" w:rsidR="00572E5C" w:rsidRPr="006203F0" w:rsidRDefault="00572E5C" w:rsidP="004B6736">
    <w:pPr>
      <w:pStyle w:val="Intestazione"/>
      <w:rPr>
        <w:lang w:val="en-US"/>
      </w:rPr>
    </w:pPr>
  </w:p>
  <w:p w14:paraId="6A4104C6" w14:textId="49BFDBC8" w:rsidR="00AE5D3C" w:rsidRPr="006203F0" w:rsidRDefault="00AE5D3C" w:rsidP="004B6736">
    <w:pPr>
      <w:pStyle w:val="Intestazione"/>
      <w:spacing w:after="3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9AE1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CE6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1C73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B664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3812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D4F4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C4D3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F48D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7846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A41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148D4"/>
    <w:multiLevelType w:val="hybridMultilevel"/>
    <w:tmpl w:val="118C77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A230FB"/>
    <w:multiLevelType w:val="hybridMultilevel"/>
    <w:tmpl w:val="78445762"/>
    <w:lvl w:ilvl="0" w:tplc="4BA4685E">
      <w:start w:val="1"/>
      <w:numFmt w:val="bullet"/>
      <w:lvlText w:val=""/>
      <w:lvlJc w:val="left"/>
      <w:pPr>
        <w:ind w:left="720" w:hanging="360"/>
      </w:pPr>
      <w:rPr>
        <w:rFonts w:asciiTheme="majorHAnsi" w:hAnsiTheme="majorHAnsi" w:hint="default"/>
        <w:spacing w:val="0"/>
        <w:w w:val="100"/>
        <w:position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FD2611"/>
    <w:multiLevelType w:val="hybridMultilevel"/>
    <w:tmpl w:val="0AD29DDE"/>
    <w:lvl w:ilvl="0" w:tplc="220C98E6">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D302B8"/>
    <w:multiLevelType w:val="hybridMultilevel"/>
    <w:tmpl w:val="04383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4D57FB"/>
    <w:multiLevelType w:val="hybridMultilevel"/>
    <w:tmpl w:val="4F747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992A70"/>
    <w:multiLevelType w:val="hybridMultilevel"/>
    <w:tmpl w:val="5E1EFBF4"/>
    <w:lvl w:ilvl="0" w:tplc="8370D998">
      <w:start w:val="8"/>
      <w:numFmt w:val="bullet"/>
      <w:lvlText w:val="•"/>
      <w:lvlJc w:val="left"/>
      <w:pPr>
        <w:ind w:left="720" w:hanging="360"/>
      </w:pPr>
      <w:rPr>
        <w:rFonts w:ascii="Ferrari Sans Light" w:eastAsiaTheme="minorEastAsia" w:hAnsi="Ferrari Sans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386329"/>
    <w:multiLevelType w:val="hybridMultilevel"/>
    <w:tmpl w:val="2D3CE3EA"/>
    <w:lvl w:ilvl="0" w:tplc="0876ED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3A527F"/>
    <w:multiLevelType w:val="hybridMultilevel"/>
    <w:tmpl w:val="40A2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019F7"/>
    <w:multiLevelType w:val="hybridMultilevel"/>
    <w:tmpl w:val="067C0446"/>
    <w:lvl w:ilvl="0" w:tplc="86DC0470">
      <w:start w:val="1"/>
      <w:numFmt w:val="bullet"/>
      <w:pStyle w:val="Paragrafoelenco"/>
      <w:lvlText w:val="•"/>
      <w:lvlJc w:val="left"/>
      <w:pPr>
        <w:ind w:left="720" w:hanging="360"/>
      </w:pPr>
      <w:rPr>
        <w:rFonts w:ascii="Ferrari Sans Light" w:hAnsi="Ferrari Sans Light" w:cs="Times New Roman" w:hint="default"/>
        <w:spacing w:val="0"/>
        <w:w w:val="100"/>
        <w:position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1F7654"/>
    <w:multiLevelType w:val="hybridMultilevel"/>
    <w:tmpl w:val="6BBC8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3664E4"/>
    <w:multiLevelType w:val="hybridMultilevel"/>
    <w:tmpl w:val="8FFA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737E9A"/>
    <w:multiLevelType w:val="hybridMultilevel"/>
    <w:tmpl w:val="C930A9C8"/>
    <w:lvl w:ilvl="0" w:tplc="D75A3036">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0017D2"/>
    <w:multiLevelType w:val="hybridMultilevel"/>
    <w:tmpl w:val="35E64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DFC5C5F"/>
    <w:multiLevelType w:val="multilevel"/>
    <w:tmpl w:val="7BC0E6D0"/>
    <w:lvl w:ilvl="0">
      <w:start w:val="1"/>
      <w:numFmt w:val="decimal"/>
      <w:pStyle w:val="Titolo1"/>
      <w:lvlText w:val="%1"/>
      <w:lvlJc w:val="left"/>
      <w:pPr>
        <w:tabs>
          <w:tab w:val="num" w:pos="4118"/>
        </w:tabs>
        <w:ind w:left="4118" w:hanging="432"/>
      </w:pPr>
      <w:rPr>
        <w:rFonts w:hint="default"/>
      </w:rPr>
    </w:lvl>
    <w:lvl w:ilvl="1">
      <w:start w:val="1"/>
      <w:numFmt w:val="decimal"/>
      <w:pStyle w:val="Titolo2"/>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olo2"/>
      <w:suff w:val="space"/>
      <w:lvlText w:val="%1.%2.%3"/>
      <w:lvlJc w:val="left"/>
      <w:pPr>
        <w:ind w:left="1154" w:hanging="720"/>
      </w:pPr>
      <w:rPr>
        <w:rFonts w:hint="default"/>
        <w:lang w:val="it-IT"/>
      </w:rPr>
    </w:lvl>
    <w:lvl w:ilvl="3">
      <w:start w:val="1"/>
      <w:numFmt w:val="decimal"/>
      <w:lvlText w:val="%1.%2.%3.%4"/>
      <w:lvlJc w:val="left"/>
      <w:pPr>
        <w:tabs>
          <w:tab w:val="num" w:pos="290"/>
        </w:tabs>
        <w:ind w:left="1586" w:hanging="864"/>
      </w:pPr>
      <w:rPr>
        <w:rFonts w:hint="default"/>
      </w:rPr>
    </w:lvl>
    <w:lvl w:ilvl="4">
      <w:start w:val="1"/>
      <w:numFmt w:val="decimal"/>
      <w:lvlText w:val="%1.%2.%3.%4.%5"/>
      <w:lvlJc w:val="left"/>
      <w:pPr>
        <w:tabs>
          <w:tab w:val="num" w:pos="290"/>
        </w:tabs>
        <w:ind w:left="2018" w:hanging="1008"/>
      </w:pPr>
      <w:rPr>
        <w:rFonts w:hint="default"/>
      </w:rPr>
    </w:lvl>
    <w:lvl w:ilvl="5">
      <w:start w:val="1"/>
      <w:numFmt w:val="decimal"/>
      <w:lvlText w:val="%1.%2.%3.%4.%5.%6"/>
      <w:lvlJc w:val="left"/>
      <w:pPr>
        <w:tabs>
          <w:tab w:val="num" w:pos="290"/>
        </w:tabs>
        <w:ind w:left="2018" w:hanging="1008"/>
      </w:pPr>
      <w:rPr>
        <w:rFonts w:hint="default"/>
      </w:rPr>
    </w:lvl>
    <w:lvl w:ilvl="6">
      <w:start w:val="1"/>
      <w:numFmt w:val="decimal"/>
      <w:lvlText w:val="%1.%2.%3.%4.%5.%6.%7"/>
      <w:lvlJc w:val="left"/>
      <w:pPr>
        <w:tabs>
          <w:tab w:val="num" w:pos="290"/>
        </w:tabs>
        <w:ind w:left="2018" w:hanging="1008"/>
      </w:pPr>
      <w:rPr>
        <w:rFonts w:hint="default"/>
      </w:rPr>
    </w:lvl>
    <w:lvl w:ilvl="7">
      <w:start w:val="1"/>
      <w:numFmt w:val="decimal"/>
      <w:lvlText w:val="%1.%2.%3.%4.%5.%6.%7.%8"/>
      <w:lvlJc w:val="left"/>
      <w:pPr>
        <w:tabs>
          <w:tab w:val="num" w:pos="290"/>
        </w:tabs>
        <w:ind w:left="2018" w:hanging="1008"/>
      </w:pPr>
      <w:rPr>
        <w:rFonts w:hint="default"/>
      </w:rPr>
    </w:lvl>
    <w:lvl w:ilvl="8">
      <w:start w:val="1"/>
      <w:numFmt w:val="decimal"/>
      <w:lvlText w:val="%1.%2.%3.%4.%5.%6.%7.%8.%9"/>
      <w:lvlJc w:val="left"/>
      <w:pPr>
        <w:tabs>
          <w:tab w:val="num" w:pos="290"/>
        </w:tabs>
        <w:ind w:left="2018" w:hanging="1008"/>
      </w:pPr>
      <w:rPr>
        <w:rFonts w:hint="default"/>
      </w:rPr>
    </w:lvl>
  </w:abstractNum>
  <w:abstractNum w:abstractNumId="24" w15:restartNumberingAfterBreak="0">
    <w:nsid w:val="64137682"/>
    <w:multiLevelType w:val="hybridMultilevel"/>
    <w:tmpl w:val="55700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C0960B6"/>
    <w:multiLevelType w:val="hybridMultilevel"/>
    <w:tmpl w:val="F9B8AB18"/>
    <w:lvl w:ilvl="0" w:tplc="DF86A260">
      <w:start w:val="1"/>
      <w:numFmt w:val="bullet"/>
      <w:lvlText w:val=""/>
      <w:lvlJc w:val="left"/>
      <w:pPr>
        <w:ind w:left="720" w:hanging="360"/>
      </w:pPr>
      <w:rPr>
        <w:rFonts w:ascii="Symbol" w:hAnsi="Symbol" w:hint="default"/>
        <w:w w:val="66"/>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A7441D"/>
    <w:multiLevelType w:val="hybridMultilevel"/>
    <w:tmpl w:val="C0343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9595436">
    <w:abstractNumId w:val="16"/>
  </w:num>
  <w:num w:numId="2" w16cid:durableId="1151404265">
    <w:abstractNumId w:val="21"/>
  </w:num>
  <w:num w:numId="3" w16cid:durableId="925110141">
    <w:abstractNumId w:val="21"/>
  </w:num>
  <w:num w:numId="4" w16cid:durableId="458842155">
    <w:abstractNumId w:val="23"/>
  </w:num>
  <w:num w:numId="5" w16cid:durableId="767192586">
    <w:abstractNumId w:val="23"/>
  </w:num>
  <w:num w:numId="6" w16cid:durableId="164444844">
    <w:abstractNumId w:val="23"/>
  </w:num>
  <w:num w:numId="7" w16cid:durableId="107816023">
    <w:abstractNumId w:val="4"/>
  </w:num>
  <w:num w:numId="8" w16cid:durableId="97651572">
    <w:abstractNumId w:val="5"/>
  </w:num>
  <w:num w:numId="9" w16cid:durableId="364525967">
    <w:abstractNumId w:val="6"/>
  </w:num>
  <w:num w:numId="10" w16cid:durableId="1040282458">
    <w:abstractNumId w:val="7"/>
  </w:num>
  <w:num w:numId="11" w16cid:durableId="1793937167">
    <w:abstractNumId w:val="9"/>
  </w:num>
  <w:num w:numId="12" w16cid:durableId="1057780195">
    <w:abstractNumId w:val="0"/>
  </w:num>
  <w:num w:numId="13" w16cid:durableId="2125731544">
    <w:abstractNumId w:val="1"/>
  </w:num>
  <w:num w:numId="14" w16cid:durableId="1656496670">
    <w:abstractNumId w:val="2"/>
  </w:num>
  <w:num w:numId="15" w16cid:durableId="1567105577">
    <w:abstractNumId w:val="3"/>
  </w:num>
  <w:num w:numId="16" w16cid:durableId="1030489943">
    <w:abstractNumId w:val="8"/>
  </w:num>
  <w:num w:numId="17" w16cid:durableId="1819372853">
    <w:abstractNumId w:val="24"/>
  </w:num>
  <w:num w:numId="18" w16cid:durableId="1327594512">
    <w:abstractNumId w:val="12"/>
  </w:num>
  <w:num w:numId="19" w16cid:durableId="1615404447">
    <w:abstractNumId w:val="25"/>
  </w:num>
  <w:num w:numId="20" w16cid:durableId="639457180">
    <w:abstractNumId w:val="11"/>
  </w:num>
  <w:num w:numId="21" w16cid:durableId="1707561963">
    <w:abstractNumId w:val="18"/>
  </w:num>
  <w:num w:numId="22" w16cid:durableId="92865477">
    <w:abstractNumId w:val="20"/>
  </w:num>
  <w:num w:numId="23" w16cid:durableId="1544441344">
    <w:abstractNumId w:val="17"/>
  </w:num>
  <w:num w:numId="24" w16cid:durableId="1463036127">
    <w:abstractNumId w:val="26"/>
  </w:num>
  <w:num w:numId="25" w16cid:durableId="1420254475">
    <w:abstractNumId w:val="13"/>
  </w:num>
  <w:num w:numId="26" w16cid:durableId="1373115011">
    <w:abstractNumId w:val="15"/>
  </w:num>
  <w:num w:numId="27" w16cid:durableId="1825392715">
    <w:abstractNumId w:val="10"/>
  </w:num>
  <w:num w:numId="28" w16cid:durableId="1052540700">
    <w:abstractNumId w:val="22"/>
  </w:num>
  <w:num w:numId="29" w16cid:durableId="892277399">
    <w:abstractNumId w:val="14"/>
  </w:num>
  <w:num w:numId="30" w16cid:durableId="1966932242">
    <w:abstractNumId w:val="19"/>
  </w:num>
  <w:num w:numId="31" w16cid:durableId="1562595418">
    <w:abstractNumId w:val="18"/>
  </w:num>
  <w:num w:numId="32" w16cid:durableId="1245142301">
    <w:abstractNumId w:val="22"/>
  </w:num>
  <w:num w:numId="33" w16cid:durableId="1658725930">
    <w:abstractNumId w:val="18"/>
  </w:num>
  <w:num w:numId="34" w16cid:durableId="4687868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embedSystemFonts/>
  <w:saveSubsetFonts/>
  <w:mirrorMargins/>
  <w:hideSpellingError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5C"/>
    <w:rsid w:val="00000717"/>
    <w:rsid w:val="00002288"/>
    <w:rsid w:val="00005A73"/>
    <w:rsid w:val="00016579"/>
    <w:rsid w:val="00020407"/>
    <w:rsid w:val="00020A35"/>
    <w:rsid w:val="000240B9"/>
    <w:rsid w:val="000315E9"/>
    <w:rsid w:val="00031AE9"/>
    <w:rsid w:val="00031F71"/>
    <w:rsid w:val="00034310"/>
    <w:rsid w:val="0003501E"/>
    <w:rsid w:val="00051388"/>
    <w:rsid w:val="00051E6F"/>
    <w:rsid w:val="000613B6"/>
    <w:rsid w:val="00070936"/>
    <w:rsid w:val="000761D3"/>
    <w:rsid w:val="00086B18"/>
    <w:rsid w:val="0009557F"/>
    <w:rsid w:val="000A0B27"/>
    <w:rsid w:val="000A6125"/>
    <w:rsid w:val="000B1C6D"/>
    <w:rsid w:val="000B26A6"/>
    <w:rsid w:val="000D75DC"/>
    <w:rsid w:val="000E6647"/>
    <w:rsid w:val="000E7751"/>
    <w:rsid w:val="000F0313"/>
    <w:rsid w:val="000F678C"/>
    <w:rsid w:val="000F7052"/>
    <w:rsid w:val="00105690"/>
    <w:rsid w:val="0011086A"/>
    <w:rsid w:val="00111220"/>
    <w:rsid w:val="001159F6"/>
    <w:rsid w:val="00117BEE"/>
    <w:rsid w:val="00120872"/>
    <w:rsid w:val="00121040"/>
    <w:rsid w:val="00124866"/>
    <w:rsid w:val="001315F8"/>
    <w:rsid w:val="00131E0C"/>
    <w:rsid w:val="001324C1"/>
    <w:rsid w:val="00133A95"/>
    <w:rsid w:val="00134817"/>
    <w:rsid w:val="00135DD4"/>
    <w:rsid w:val="001410A1"/>
    <w:rsid w:val="00146796"/>
    <w:rsid w:val="00150471"/>
    <w:rsid w:val="001554F6"/>
    <w:rsid w:val="00162554"/>
    <w:rsid w:val="00162F35"/>
    <w:rsid w:val="001639D3"/>
    <w:rsid w:val="001666ED"/>
    <w:rsid w:val="0017616E"/>
    <w:rsid w:val="00186497"/>
    <w:rsid w:val="00195721"/>
    <w:rsid w:val="001A0F15"/>
    <w:rsid w:val="001A5CB1"/>
    <w:rsid w:val="001B6471"/>
    <w:rsid w:val="001C11A7"/>
    <w:rsid w:val="001C19EF"/>
    <w:rsid w:val="001C2CA8"/>
    <w:rsid w:val="001C3BE2"/>
    <w:rsid w:val="001C62D3"/>
    <w:rsid w:val="001D232B"/>
    <w:rsid w:val="001D2BD5"/>
    <w:rsid w:val="001D6A48"/>
    <w:rsid w:val="001D7419"/>
    <w:rsid w:val="001D7493"/>
    <w:rsid w:val="001E04A2"/>
    <w:rsid w:val="001E404F"/>
    <w:rsid w:val="001E47A8"/>
    <w:rsid w:val="001E5A8F"/>
    <w:rsid w:val="001E6160"/>
    <w:rsid w:val="001F4FE0"/>
    <w:rsid w:val="00200325"/>
    <w:rsid w:val="00201B20"/>
    <w:rsid w:val="00201E15"/>
    <w:rsid w:val="00202035"/>
    <w:rsid w:val="002067D7"/>
    <w:rsid w:val="00206ADE"/>
    <w:rsid w:val="00224C3C"/>
    <w:rsid w:val="00233F30"/>
    <w:rsid w:val="00237E53"/>
    <w:rsid w:val="00242136"/>
    <w:rsid w:val="002456A3"/>
    <w:rsid w:val="0025349C"/>
    <w:rsid w:val="00283D36"/>
    <w:rsid w:val="002840C7"/>
    <w:rsid w:val="00285006"/>
    <w:rsid w:val="00286041"/>
    <w:rsid w:val="00286F30"/>
    <w:rsid w:val="002871B0"/>
    <w:rsid w:val="00287636"/>
    <w:rsid w:val="002920C8"/>
    <w:rsid w:val="00292F9E"/>
    <w:rsid w:val="00295F41"/>
    <w:rsid w:val="002A10AB"/>
    <w:rsid w:val="002B5197"/>
    <w:rsid w:val="002C6C43"/>
    <w:rsid w:val="002D0D2F"/>
    <w:rsid w:val="002D23CD"/>
    <w:rsid w:val="002D4D87"/>
    <w:rsid w:val="002D4F7C"/>
    <w:rsid w:val="002D6E8D"/>
    <w:rsid w:val="002D716E"/>
    <w:rsid w:val="002E116E"/>
    <w:rsid w:val="002E32A4"/>
    <w:rsid w:val="002E3B6C"/>
    <w:rsid w:val="002E6581"/>
    <w:rsid w:val="002F2EFE"/>
    <w:rsid w:val="002F623D"/>
    <w:rsid w:val="00302319"/>
    <w:rsid w:val="00304B1C"/>
    <w:rsid w:val="003062A9"/>
    <w:rsid w:val="003137DD"/>
    <w:rsid w:val="00316F8A"/>
    <w:rsid w:val="00324D1A"/>
    <w:rsid w:val="00333C34"/>
    <w:rsid w:val="00336522"/>
    <w:rsid w:val="003401C9"/>
    <w:rsid w:val="0034066B"/>
    <w:rsid w:val="0034507E"/>
    <w:rsid w:val="003462FB"/>
    <w:rsid w:val="00360AAC"/>
    <w:rsid w:val="00367CDA"/>
    <w:rsid w:val="00371553"/>
    <w:rsid w:val="00380AA3"/>
    <w:rsid w:val="003868CF"/>
    <w:rsid w:val="003911BC"/>
    <w:rsid w:val="003949B1"/>
    <w:rsid w:val="00395C02"/>
    <w:rsid w:val="003A1C05"/>
    <w:rsid w:val="003B169F"/>
    <w:rsid w:val="003B45B2"/>
    <w:rsid w:val="003B75F3"/>
    <w:rsid w:val="003C0790"/>
    <w:rsid w:val="003C0842"/>
    <w:rsid w:val="003C2043"/>
    <w:rsid w:val="003C3153"/>
    <w:rsid w:val="003C7E26"/>
    <w:rsid w:val="003D2394"/>
    <w:rsid w:val="003D33AC"/>
    <w:rsid w:val="003D4D49"/>
    <w:rsid w:val="003E38ED"/>
    <w:rsid w:val="003E4669"/>
    <w:rsid w:val="003E6D3D"/>
    <w:rsid w:val="003E74CC"/>
    <w:rsid w:val="003F1AD7"/>
    <w:rsid w:val="00404068"/>
    <w:rsid w:val="00404B51"/>
    <w:rsid w:val="0041078E"/>
    <w:rsid w:val="004135F6"/>
    <w:rsid w:val="00427A43"/>
    <w:rsid w:val="00432178"/>
    <w:rsid w:val="00435F42"/>
    <w:rsid w:val="00436FF8"/>
    <w:rsid w:val="00454D65"/>
    <w:rsid w:val="00464F3B"/>
    <w:rsid w:val="0047057A"/>
    <w:rsid w:val="004744AA"/>
    <w:rsid w:val="00476B60"/>
    <w:rsid w:val="0048212F"/>
    <w:rsid w:val="00490967"/>
    <w:rsid w:val="00491A27"/>
    <w:rsid w:val="00493F08"/>
    <w:rsid w:val="004A0E72"/>
    <w:rsid w:val="004A74DF"/>
    <w:rsid w:val="004B365E"/>
    <w:rsid w:val="004B42FE"/>
    <w:rsid w:val="004B6736"/>
    <w:rsid w:val="004C2FE6"/>
    <w:rsid w:val="004C43DE"/>
    <w:rsid w:val="004D6A29"/>
    <w:rsid w:val="004E2AFB"/>
    <w:rsid w:val="004F4621"/>
    <w:rsid w:val="00500F92"/>
    <w:rsid w:val="00501CED"/>
    <w:rsid w:val="005040E7"/>
    <w:rsid w:val="005044F4"/>
    <w:rsid w:val="005138E3"/>
    <w:rsid w:val="00513BBF"/>
    <w:rsid w:val="00517EB7"/>
    <w:rsid w:val="00520F13"/>
    <w:rsid w:val="005214E4"/>
    <w:rsid w:val="00526D4A"/>
    <w:rsid w:val="005407B8"/>
    <w:rsid w:val="005409CA"/>
    <w:rsid w:val="005458F8"/>
    <w:rsid w:val="00553825"/>
    <w:rsid w:val="005564C8"/>
    <w:rsid w:val="005621A0"/>
    <w:rsid w:val="0056734E"/>
    <w:rsid w:val="00567E8E"/>
    <w:rsid w:val="00567F43"/>
    <w:rsid w:val="00572E5C"/>
    <w:rsid w:val="00580B64"/>
    <w:rsid w:val="0058109E"/>
    <w:rsid w:val="00584767"/>
    <w:rsid w:val="0059143D"/>
    <w:rsid w:val="00593C2D"/>
    <w:rsid w:val="005A0705"/>
    <w:rsid w:val="005A5368"/>
    <w:rsid w:val="005B26E0"/>
    <w:rsid w:val="005B7017"/>
    <w:rsid w:val="005C03BC"/>
    <w:rsid w:val="005C0E1A"/>
    <w:rsid w:val="005D0487"/>
    <w:rsid w:val="005D276C"/>
    <w:rsid w:val="005D323A"/>
    <w:rsid w:val="005D3855"/>
    <w:rsid w:val="005E33C0"/>
    <w:rsid w:val="005F1A9A"/>
    <w:rsid w:val="005F1D05"/>
    <w:rsid w:val="005F37BA"/>
    <w:rsid w:val="0060131D"/>
    <w:rsid w:val="00602CE3"/>
    <w:rsid w:val="00604D24"/>
    <w:rsid w:val="006067AA"/>
    <w:rsid w:val="0060746E"/>
    <w:rsid w:val="006203F0"/>
    <w:rsid w:val="00624754"/>
    <w:rsid w:val="00625B8D"/>
    <w:rsid w:val="00630300"/>
    <w:rsid w:val="00630D23"/>
    <w:rsid w:val="00631801"/>
    <w:rsid w:val="0063273A"/>
    <w:rsid w:val="00644772"/>
    <w:rsid w:val="00647C06"/>
    <w:rsid w:val="006524AD"/>
    <w:rsid w:val="00653113"/>
    <w:rsid w:val="00654404"/>
    <w:rsid w:val="006653D9"/>
    <w:rsid w:val="006916CF"/>
    <w:rsid w:val="00695170"/>
    <w:rsid w:val="006955EC"/>
    <w:rsid w:val="00696073"/>
    <w:rsid w:val="00697671"/>
    <w:rsid w:val="006A3174"/>
    <w:rsid w:val="006A3FC0"/>
    <w:rsid w:val="006B0CA7"/>
    <w:rsid w:val="006B17B4"/>
    <w:rsid w:val="006B672A"/>
    <w:rsid w:val="006D05FD"/>
    <w:rsid w:val="006D13F2"/>
    <w:rsid w:val="006D289A"/>
    <w:rsid w:val="006D70B5"/>
    <w:rsid w:val="006E1B62"/>
    <w:rsid w:val="006E4BB0"/>
    <w:rsid w:val="006F055A"/>
    <w:rsid w:val="006F54D7"/>
    <w:rsid w:val="007005A4"/>
    <w:rsid w:val="00707979"/>
    <w:rsid w:val="007112D3"/>
    <w:rsid w:val="00714EED"/>
    <w:rsid w:val="00717C98"/>
    <w:rsid w:val="00721785"/>
    <w:rsid w:val="00723DBF"/>
    <w:rsid w:val="00731702"/>
    <w:rsid w:val="00733D6F"/>
    <w:rsid w:val="00734B75"/>
    <w:rsid w:val="00736DC2"/>
    <w:rsid w:val="0074246D"/>
    <w:rsid w:val="00743E18"/>
    <w:rsid w:val="00746B57"/>
    <w:rsid w:val="00751F8B"/>
    <w:rsid w:val="00755EB5"/>
    <w:rsid w:val="00764881"/>
    <w:rsid w:val="00765BA0"/>
    <w:rsid w:val="00776A5C"/>
    <w:rsid w:val="0077713E"/>
    <w:rsid w:val="00786E96"/>
    <w:rsid w:val="0079223C"/>
    <w:rsid w:val="007940D0"/>
    <w:rsid w:val="007A0768"/>
    <w:rsid w:val="007A6877"/>
    <w:rsid w:val="007B047C"/>
    <w:rsid w:val="007B0A38"/>
    <w:rsid w:val="007B7C98"/>
    <w:rsid w:val="007C19AD"/>
    <w:rsid w:val="007C1B5D"/>
    <w:rsid w:val="007C2675"/>
    <w:rsid w:val="007C32F6"/>
    <w:rsid w:val="007D09C1"/>
    <w:rsid w:val="007D3789"/>
    <w:rsid w:val="007D4EE2"/>
    <w:rsid w:val="007E17EF"/>
    <w:rsid w:val="007E39CE"/>
    <w:rsid w:val="007E4013"/>
    <w:rsid w:val="007F0C1A"/>
    <w:rsid w:val="007F268B"/>
    <w:rsid w:val="007F391F"/>
    <w:rsid w:val="007F4C59"/>
    <w:rsid w:val="007F729B"/>
    <w:rsid w:val="0080431F"/>
    <w:rsid w:val="00804E63"/>
    <w:rsid w:val="008064B2"/>
    <w:rsid w:val="008155FF"/>
    <w:rsid w:val="00815C5C"/>
    <w:rsid w:val="00817C2C"/>
    <w:rsid w:val="00832144"/>
    <w:rsid w:val="008371D5"/>
    <w:rsid w:val="00840F6E"/>
    <w:rsid w:val="00841E2A"/>
    <w:rsid w:val="0084205A"/>
    <w:rsid w:val="00850446"/>
    <w:rsid w:val="008505B4"/>
    <w:rsid w:val="00855BCD"/>
    <w:rsid w:val="00856E7E"/>
    <w:rsid w:val="00864548"/>
    <w:rsid w:val="0087600E"/>
    <w:rsid w:val="008802C8"/>
    <w:rsid w:val="00885FD4"/>
    <w:rsid w:val="00887E80"/>
    <w:rsid w:val="00893E6A"/>
    <w:rsid w:val="008A23EA"/>
    <w:rsid w:val="008B155D"/>
    <w:rsid w:val="008B3DB7"/>
    <w:rsid w:val="008C7AE9"/>
    <w:rsid w:val="008D41B9"/>
    <w:rsid w:val="008E3717"/>
    <w:rsid w:val="008E4713"/>
    <w:rsid w:val="008F1830"/>
    <w:rsid w:val="008F1EAC"/>
    <w:rsid w:val="00901556"/>
    <w:rsid w:val="0090251F"/>
    <w:rsid w:val="00903E89"/>
    <w:rsid w:val="00912894"/>
    <w:rsid w:val="00916BF0"/>
    <w:rsid w:val="00922703"/>
    <w:rsid w:val="00934D0E"/>
    <w:rsid w:val="00945940"/>
    <w:rsid w:val="0094691A"/>
    <w:rsid w:val="00951EF6"/>
    <w:rsid w:val="0095364E"/>
    <w:rsid w:val="0095524E"/>
    <w:rsid w:val="00956EE0"/>
    <w:rsid w:val="00960883"/>
    <w:rsid w:val="00961283"/>
    <w:rsid w:val="00973FBB"/>
    <w:rsid w:val="0097779E"/>
    <w:rsid w:val="009800C9"/>
    <w:rsid w:val="00987A25"/>
    <w:rsid w:val="00992143"/>
    <w:rsid w:val="00992944"/>
    <w:rsid w:val="009933F6"/>
    <w:rsid w:val="009A3325"/>
    <w:rsid w:val="009A5265"/>
    <w:rsid w:val="009C16D0"/>
    <w:rsid w:val="009C2096"/>
    <w:rsid w:val="009C23F8"/>
    <w:rsid w:val="009E4800"/>
    <w:rsid w:val="009E647E"/>
    <w:rsid w:val="009E6778"/>
    <w:rsid w:val="009F6895"/>
    <w:rsid w:val="009F6DC9"/>
    <w:rsid w:val="00A066DC"/>
    <w:rsid w:val="00A0734C"/>
    <w:rsid w:val="00A16B90"/>
    <w:rsid w:val="00A22B36"/>
    <w:rsid w:val="00A246BF"/>
    <w:rsid w:val="00A46C7E"/>
    <w:rsid w:val="00A4737A"/>
    <w:rsid w:val="00A47490"/>
    <w:rsid w:val="00A53F47"/>
    <w:rsid w:val="00A60477"/>
    <w:rsid w:val="00A658E6"/>
    <w:rsid w:val="00A65FC3"/>
    <w:rsid w:val="00A7067D"/>
    <w:rsid w:val="00A8251E"/>
    <w:rsid w:val="00A86F11"/>
    <w:rsid w:val="00A95798"/>
    <w:rsid w:val="00AA2779"/>
    <w:rsid w:val="00AC0E57"/>
    <w:rsid w:val="00AC0FF0"/>
    <w:rsid w:val="00AC4348"/>
    <w:rsid w:val="00AD288A"/>
    <w:rsid w:val="00AE4F1D"/>
    <w:rsid w:val="00AE5D3C"/>
    <w:rsid w:val="00AF50FE"/>
    <w:rsid w:val="00AF7B06"/>
    <w:rsid w:val="00B01D88"/>
    <w:rsid w:val="00B031A2"/>
    <w:rsid w:val="00B11E40"/>
    <w:rsid w:val="00B12228"/>
    <w:rsid w:val="00B33C7E"/>
    <w:rsid w:val="00B3449A"/>
    <w:rsid w:val="00B34D38"/>
    <w:rsid w:val="00B3615B"/>
    <w:rsid w:val="00B41E0B"/>
    <w:rsid w:val="00B52DE5"/>
    <w:rsid w:val="00B55A50"/>
    <w:rsid w:val="00B66F2D"/>
    <w:rsid w:val="00B80303"/>
    <w:rsid w:val="00B842B5"/>
    <w:rsid w:val="00B863E3"/>
    <w:rsid w:val="00B90611"/>
    <w:rsid w:val="00BA01C5"/>
    <w:rsid w:val="00BA2B6B"/>
    <w:rsid w:val="00BA57DF"/>
    <w:rsid w:val="00BA7E67"/>
    <w:rsid w:val="00BC0581"/>
    <w:rsid w:val="00BC48C1"/>
    <w:rsid w:val="00BD4D34"/>
    <w:rsid w:val="00BD4DED"/>
    <w:rsid w:val="00BD50E8"/>
    <w:rsid w:val="00BD6132"/>
    <w:rsid w:val="00BD77F2"/>
    <w:rsid w:val="00BE08F4"/>
    <w:rsid w:val="00BE15A6"/>
    <w:rsid w:val="00BE2D37"/>
    <w:rsid w:val="00BE5B11"/>
    <w:rsid w:val="00BE7AD2"/>
    <w:rsid w:val="00BF3AA5"/>
    <w:rsid w:val="00BF4444"/>
    <w:rsid w:val="00BF5386"/>
    <w:rsid w:val="00BF7776"/>
    <w:rsid w:val="00BF799E"/>
    <w:rsid w:val="00C13B1A"/>
    <w:rsid w:val="00C15D77"/>
    <w:rsid w:val="00C164B2"/>
    <w:rsid w:val="00C251A7"/>
    <w:rsid w:val="00C2625C"/>
    <w:rsid w:val="00C266A7"/>
    <w:rsid w:val="00C275CC"/>
    <w:rsid w:val="00C319CF"/>
    <w:rsid w:val="00C32058"/>
    <w:rsid w:val="00C36AF4"/>
    <w:rsid w:val="00C37BF9"/>
    <w:rsid w:val="00C43F3A"/>
    <w:rsid w:val="00C626E0"/>
    <w:rsid w:val="00C62F8C"/>
    <w:rsid w:val="00C64DB7"/>
    <w:rsid w:val="00C6680E"/>
    <w:rsid w:val="00C71A64"/>
    <w:rsid w:val="00C7318E"/>
    <w:rsid w:val="00C768DE"/>
    <w:rsid w:val="00C83867"/>
    <w:rsid w:val="00C91907"/>
    <w:rsid w:val="00CB40F0"/>
    <w:rsid w:val="00CB4201"/>
    <w:rsid w:val="00CB72CB"/>
    <w:rsid w:val="00CB757D"/>
    <w:rsid w:val="00CC48F0"/>
    <w:rsid w:val="00CC56C3"/>
    <w:rsid w:val="00CD1BC2"/>
    <w:rsid w:val="00CD51E4"/>
    <w:rsid w:val="00CD6510"/>
    <w:rsid w:val="00CE0609"/>
    <w:rsid w:val="00CE064B"/>
    <w:rsid w:val="00CE150D"/>
    <w:rsid w:val="00CE4FC5"/>
    <w:rsid w:val="00CF1B2D"/>
    <w:rsid w:val="00CF3CC9"/>
    <w:rsid w:val="00CF6661"/>
    <w:rsid w:val="00CF695F"/>
    <w:rsid w:val="00D06B0B"/>
    <w:rsid w:val="00D11F30"/>
    <w:rsid w:val="00D157FA"/>
    <w:rsid w:val="00D16F63"/>
    <w:rsid w:val="00D202EB"/>
    <w:rsid w:val="00D23978"/>
    <w:rsid w:val="00D31E57"/>
    <w:rsid w:val="00D32C8D"/>
    <w:rsid w:val="00D4358C"/>
    <w:rsid w:val="00D455F4"/>
    <w:rsid w:val="00D45EFE"/>
    <w:rsid w:val="00D47628"/>
    <w:rsid w:val="00D47667"/>
    <w:rsid w:val="00D51388"/>
    <w:rsid w:val="00D5190A"/>
    <w:rsid w:val="00D61433"/>
    <w:rsid w:val="00D653EA"/>
    <w:rsid w:val="00D65709"/>
    <w:rsid w:val="00D70FE2"/>
    <w:rsid w:val="00D77B62"/>
    <w:rsid w:val="00D9654E"/>
    <w:rsid w:val="00D96A92"/>
    <w:rsid w:val="00DA0260"/>
    <w:rsid w:val="00DA2E20"/>
    <w:rsid w:val="00DA4B3F"/>
    <w:rsid w:val="00DB24D7"/>
    <w:rsid w:val="00DB5094"/>
    <w:rsid w:val="00DB5377"/>
    <w:rsid w:val="00DB68DE"/>
    <w:rsid w:val="00DC24A7"/>
    <w:rsid w:val="00DC7574"/>
    <w:rsid w:val="00DD7DB8"/>
    <w:rsid w:val="00DE13D4"/>
    <w:rsid w:val="00DF215E"/>
    <w:rsid w:val="00DF362B"/>
    <w:rsid w:val="00E00DE1"/>
    <w:rsid w:val="00E02DC7"/>
    <w:rsid w:val="00E03B76"/>
    <w:rsid w:val="00E1138E"/>
    <w:rsid w:val="00E144E5"/>
    <w:rsid w:val="00E209B4"/>
    <w:rsid w:val="00E27C9C"/>
    <w:rsid w:val="00E31847"/>
    <w:rsid w:val="00E32B40"/>
    <w:rsid w:val="00E34BAB"/>
    <w:rsid w:val="00E35A13"/>
    <w:rsid w:val="00E3634B"/>
    <w:rsid w:val="00E37985"/>
    <w:rsid w:val="00E41C72"/>
    <w:rsid w:val="00E513EC"/>
    <w:rsid w:val="00E65954"/>
    <w:rsid w:val="00E70DB8"/>
    <w:rsid w:val="00E74B22"/>
    <w:rsid w:val="00E74C44"/>
    <w:rsid w:val="00E77B06"/>
    <w:rsid w:val="00E80EED"/>
    <w:rsid w:val="00E862F2"/>
    <w:rsid w:val="00E86A10"/>
    <w:rsid w:val="00E901B5"/>
    <w:rsid w:val="00E9026E"/>
    <w:rsid w:val="00E95720"/>
    <w:rsid w:val="00E957BF"/>
    <w:rsid w:val="00E96EB1"/>
    <w:rsid w:val="00EA0EC6"/>
    <w:rsid w:val="00EA2006"/>
    <w:rsid w:val="00EA3420"/>
    <w:rsid w:val="00EA3AC9"/>
    <w:rsid w:val="00EA6583"/>
    <w:rsid w:val="00EB4000"/>
    <w:rsid w:val="00EC04B8"/>
    <w:rsid w:val="00EC1547"/>
    <w:rsid w:val="00EC1752"/>
    <w:rsid w:val="00EC35DE"/>
    <w:rsid w:val="00EC360D"/>
    <w:rsid w:val="00ED015B"/>
    <w:rsid w:val="00ED5658"/>
    <w:rsid w:val="00EE12CD"/>
    <w:rsid w:val="00EE1CE9"/>
    <w:rsid w:val="00EE3AD4"/>
    <w:rsid w:val="00EF2003"/>
    <w:rsid w:val="00EF37B9"/>
    <w:rsid w:val="00EF68AE"/>
    <w:rsid w:val="00F01130"/>
    <w:rsid w:val="00F14D00"/>
    <w:rsid w:val="00F3596D"/>
    <w:rsid w:val="00F404B2"/>
    <w:rsid w:val="00F41408"/>
    <w:rsid w:val="00F42776"/>
    <w:rsid w:val="00F43CB7"/>
    <w:rsid w:val="00F53C52"/>
    <w:rsid w:val="00F540FC"/>
    <w:rsid w:val="00F57C82"/>
    <w:rsid w:val="00F65231"/>
    <w:rsid w:val="00F678CE"/>
    <w:rsid w:val="00F72CD1"/>
    <w:rsid w:val="00F75172"/>
    <w:rsid w:val="00F77B8A"/>
    <w:rsid w:val="00F851E3"/>
    <w:rsid w:val="00F85F18"/>
    <w:rsid w:val="00F86384"/>
    <w:rsid w:val="00F94423"/>
    <w:rsid w:val="00FA5D15"/>
    <w:rsid w:val="00FA793D"/>
    <w:rsid w:val="00FB35DB"/>
    <w:rsid w:val="00FB567C"/>
    <w:rsid w:val="00FB7AE2"/>
    <w:rsid w:val="00FC5ED2"/>
    <w:rsid w:val="00FD0899"/>
    <w:rsid w:val="00FD501E"/>
    <w:rsid w:val="00FD6F0B"/>
    <w:rsid w:val="00FE16A3"/>
    <w:rsid w:val="00FE4920"/>
    <w:rsid w:val="00FE54FF"/>
    <w:rsid w:val="00FE55E7"/>
    <w:rsid w:val="00FF2A3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81232"/>
  <w15:chartTrackingRefBased/>
  <w15:docId w15:val="{77B147E1-C7BB-0D40-BB92-74AF0EE8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6736"/>
    <w:pPr>
      <w:suppressAutoHyphens/>
      <w:spacing w:line="290" w:lineRule="exact"/>
    </w:pPr>
    <w:rPr>
      <w:rFonts w:ascii="Ferrari Sans Light" w:eastAsiaTheme="minorEastAsia" w:hAnsi="Ferrari Sans Light"/>
      <w:sz w:val="16"/>
      <w:szCs w:val="16"/>
    </w:rPr>
  </w:style>
  <w:style w:type="paragraph" w:styleId="Titolo1">
    <w:name w:val="heading 1"/>
    <w:basedOn w:val="Normale"/>
    <w:next w:val="Normale"/>
    <w:link w:val="Titolo1Carattere"/>
    <w:uiPriority w:val="9"/>
    <w:rsid w:val="003C0842"/>
    <w:pPr>
      <w:keepNext/>
      <w:keepLines/>
      <w:numPr>
        <w:numId w:val="6"/>
      </w:numPr>
      <w:spacing w:before="240"/>
      <w:outlineLvl w:val="0"/>
    </w:pPr>
    <w:rPr>
      <w:rFonts w:asciiTheme="majorHAnsi" w:eastAsiaTheme="majorEastAsia" w:hAnsiTheme="majorHAnsi" w:cstheme="majorBidi"/>
      <w:color w:val="0070C0"/>
      <w:sz w:val="48"/>
      <w:szCs w:val="48"/>
    </w:rPr>
  </w:style>
  <w:style w:type="paragraph" w:styleId="Titolo2">
    <w:name w:val="heading 2"/>
    <w:aliases w:val="2019 Stile Titolo 2-ok"/>
    <w:basedOn w:val="Titolo1"/>
    <w:next w:val="Normale"/>
    <w:link w:val="Titolo2Carattere"/>
    <w:rsid w:val="0063273A"/>
    <w:pPr>
      <w:keepLines w:val="0"/>
      <w:numPr>
        <w:ilvl w:val="1"/>
      </w:numPr>
      <w:spacing w:after="200" w:line="312" w:lineRule="auto"/>
      <w:outlineLvl w:val="1"/>
    </w:pPr>
    <w:rPr>
      <w:rFonts w:ascii="Ubuntu" w:eastAsia="Times New Roman" w:hAnsi="Ubuntu" w:cs="Arial"/>
      <w:b/>
      <w:iCs/>
      <w:color w:val="auto"/>
      <w:sz w:val="28"/>
      <w:szCs w:val="24"/>
      <w:lang w:eastAsia="it-IT"/>
    </w:rPr>
  </w:style>
  <w:style w:type="paragraph" w:styleId="Titolo3">
    <w:name w:val="heading 3"/>
    <w:aliases w:val="2019 Stile Titolo 3-ok"/>
    <w:basedOn w:val="Titolo2"/>
    <w:next w:val="Normale"/>
    <w:link w:val="Titolo3Carattere"/>
    <w:rsid w:val="0063273A"/>
    <w:pPr>
      <w:outlineLvl w:val="2"/>
    </w:pPr>
    <w:rPr>
      <w:bCs/>
      <w:sz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462FB"/>
    <w:pPr>
      <w:numPr>
        <w:numId w:val="21"/>
      </w:numPr>
      <w:ind w:hanging="720"/>
    </w:pPr>
  </w:style>
  <w:style w:type="character" w:customStyle="1" w:styleId="Titolo1Carattere">
    <w:name w:val="Titolo 1 Carattere"/>
    <w:basedOn w:val="Carpredefinitoparagrafo"/>
    <w:link w:val="Titolo1"/>
    <w:uiPriority w:val="9"/>
    <w:rsid w:val="003C0842"/>
    <w:rPr>
      <w:rFonts w:asciiTheme="majorHAnsi" w:eastAsiaTheme="majorEastAsia" w:hAnsiTheme="majorHAnsi" w:cstheme="majorBidi"/>
      <w:color w:val="0070C0"/>
      <w:sz w:val="48"/>
      <w:szCs w:val="48"/>
    </w:rPr>
  </w:style>
  <w:style w:type="character" w:customStyle="1" w:styleId="Titolo2Carattere">
    <w:name w:val="Titolo 2 Carattere"/>
    <w:aliases w:val="2019 Stile Titolo 2-ok Carattere"/>
    <w:basedOn w:val="Carpredefinitoparagrafo"/>
    <w:link w:val="Titolo2"/>
    <w:rsid w:val="0063273A"/>
    <w:rPr>
      <w:rFonts w:ascii="Ubuntu" w:eastAsia="Times New Roman" w:hAnsi="Ubuntu" w:cs="Arial"/>
      <w:b/>
      <w:iCs/>
      <w:sz w:val="28"/>
      <w:lang w:eastAsia="it-IT"/>
    </w:rPr>
  </w:style>
  <w:style w:type="paragraph" w:customStyle="1" w:styleId="TITOLO10">
    <w:name w:val="TITOLO_1"/>
    <w:basedOn w:val="Normale"/>
    <w:rsid w:val="00031F71"/>
    <w:pPr>
      <w:spacing w:line="280" w:lineRule="exact"/>
      <w:ind w:left="2126" w:hanging="2126"/>
    </w:pPr>
    <w:rPr>
      <w:rFonts w:ascii="Arial" w:eastAsia="Times New Roman" w:hAnsi="Arial" w:cs="Arial"/>
      <w:b/>
      <w:bCs/>
      <w:lang w:eastAsia="it-CH"/>
    </w:rPr>
  </w:style>
  <w:style w:type="paragraph" w:customStyle="1" w:styleId="2019StileTitolo1-ok">
    <w:name w:val="2019 Stile Titolo 1-ok"/>
    <w:basedOn w:val="Titolo1"/>
    <w:rsid w:val="0063273A"/>
    <w:pPr>
      <w:keepLines w:val="0"/>
      <w:pageBreakBefore/>
      <w:spacing w:before="0" w:after="200" w:line="312" w:lineRule="auto"/>
      <w:ind w:left="431"/>
    </w:pPr>
    <w:rPr>
      <w:rFonts w:ascii="Ubuntu" w:eastAsia="Times New Roman" w:hAnsi="Ubuntu" w:cs="Times New Roman"/>
      <w:b/>
      <w:color w:val="auto"/>
      <w:sz w:val="32"/>
      <w:szCs w:val="20"/>
      <w:lang w:eastAsia="it-IT"/>
    </w:rPr>
  </w:style>
  <w:style w:type="character" w:customStyle="1" w:styleId="Titolo3Carattere">
    <w:name w:val="Titolo 3 Carattere"/>
    <w:aliases w:val="2019 Stile Titolo 3-ok Carattere"/>
    <w:basedOn w:val="Carpredefinitoparagrafo"/>
    <w:link w:val="Titolo3"/>
    <w:rsid w:val="0063273A"/>
    <w:rPr>
      <w:rFonts w:ascii="Ubuntu" w:eastAsia="Times New Roman" w:hAnsi="Ubuntu" w:cs="Arial"/>
      <w:b/>
      <w:bCs/>
      <w:iCs/>
      <w:lang w:val="en-US" w:eastAsia="it-IT"/>
    </w:rPr>
  </w:style>
  <w:style w:type="paragraph" w:styleId="Intestazione">
    <w:name w:val="header"/>
    <w:basedOn w:val="Normale"/>
    <w:link w:val="IntestazioneCarattere"/>
    <w:uiPriority w:val="99"/>
    <w:unhideWhenUsed/>
    <w:rsid w:val="00572E5C"/>
    <w:pPr>
      <w:tabs>
        <w:tab w:val="center" w:pos="4819"/>
        <w:tab w:val="right" w:pos="9638"/>
      </w:tabs>
    </w:pPr>
  </w:style>
  <w:style w:type="character" w:customStyle="1" w:styleId="IntestazioneCarattere">
    <w:name w:val="Intestazione Carattere"/>
    <w:basedOn w:val="Carpredefinitoparagrafo"/>
    <w:link w:val="Intestazione"/>
    <w:uiPriority w:val="99"/>
    <w:rsid w:val="00572E5C"/>
    <w:rPr>
      <w:rFonts w:eastAsiaTheme="minorEastAsia"/>
      <w:sz w:val="22"/>
      <w:szCs w:val="22"/>
    </w:rPr>
  </w:style>
  <w:style w:type="paragraph" w:styleId="Pidipagina">
    <w:name w:val="footer"/>
    <w:basedOn w:val="Normale"/>
    <w:link w:val="PidipaginaCarattere"/>
    <w:uiPriority w:val="99"/>
    <w:unhideWhenUsed/>
    <w:rsid w:val="005458F8"/>
    <w:pPr>
      <w:tabs>
        <w:tab w:val="center" w:pos="4819"/>
        <w:tab w:val="right" w:pos="9638"/>
      </w:tabs>
      <w:spacing w:line="240" w:lineRule="exact"/>
    </w:pPr>
    <w:rPr>
      <w:color w:val="000000" w:themeColor="text1"/>
    </w:rPr>
  </w:style>
  <w:style w:type="character" w:customStyle="1" w:styleId="PidipaginaCarattere">
    <w:name w:val="Piè di pagina Carattere"/>
    <w:basedOn w:val="Carpredefinitoparagrafo"/>
    <w:link w:val="Pidipagina"/>
    <w:uiPriority w:val="99"/>
    <w:rsid w:val="005458F8"/>
    <w:rPr>
      <w:rFonts w:ascii="Ferrari Sans" w:eastAsiaTheme="minorEastAsia" w:hAnsi="Ferrari Sans"/>
      <w:color w:val="000000" w:themeColor="text1"/>
      <w:sz w:val="14"/>
      <w:szCs w:val="14"/>
    </w:rPr>
  </w:style>
  <w:style w:type="table" w:styleId="Grigliatabella">
    <w:name w:val="Table Grid"/>
    <w:basedOn w:val="Tabellanormale"/>
    <w:uiPriority w:val="59"/>
    <w:rsid w:val="00545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4B6736"/>
    <w:pPr>
      <w:spacing w:line="250" w:lineRule="exact"/>
      <w:ind w:left="708" w:hanging="708"/>
    </w:pPr>
    <w:rPr>
      <w:rFonts w:ascii="Ferrari Sans" w:hAnsi="Ferrari Sans" w:cs="Times New Roman (Corpo CS)"/>
      <w:caps/>
      <w:sz w:val="24"/>
      <w:szCs w:val="24"/>
    </w:rPr>
  </w:style>
  <w:style w:type="character" w:customStyle="1" w:styleId="TitoloCarattere">
    <w:name w:val="Titolo Carattere"/>
    <w:basedOn w:val="Carpredefinitoparagrafo"/>
    <w:link w:val="Titolo"/>
    <w:uiPriority w:val="10"/>
    <w:rsid w:val="004B6736"/>
    <w:rPr>
      <w:rFonts w:ascii="Ferrari Sans" w:eastAsiaTheme="minorEastAsia" w:hAnsi="Ferrari Sans" w:cs="Times New Roman (Corpo CS)"/>
      <w:caps/>
    </w:rPr>
  </w:style>
  <w:style w:type="character" w:styleId="Collegamentoipertestuale">
    <w:name w:val="Hyperlink"/>
    <w:basedOn w:val="Carpredefinitoparagrafo"/>
    <w:uiPriority w:val="99"/>
    <w:unhideWhenUsed/>
    <w:rsid w:val="003401C9"/>
    <w:rPr>
      <w:color w:val="0563C1" w:themeColor="hyperlink"/>
      <w:u w:val="single"/>
    </w:rPr>
  </w:style>
  <w:style w:type="character" w:styleId="Collegamentovisitato">
    <w:name w:val="FollowedHyperlink"/>
    <w:basedOn w:val="Carpredefinitoparagrafo"/>
    <w:uiPriority w:val="99"/>
    <w:semiHidden/>
    <w:unhideWhenUsed/>
    <w:rsid w:val="003401C9"/>
    <w:rPr>
      <w:color w:val="954F72" w:themeColor="followedHyperlink"/>
      <w:u w:val="single"/>
    </w:rPr>
  </w:style>
  <w:style w:type="paragraph" w:styleId="Testofumetto">
    <w:name w:val="Balloon Text"/>
    <w:basedOn w:val="Normale"/>
    <w:link w:val="TestofumettoCarattere"/>
    <w:uiPriority w:val="99"/>
    <w:semiHidden/>
    <w:unhideWhenUsed/>
    <w:rsid w:val="00D11F3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1F30"/>
    <w:rPr>
      <w:rFonts w:ascii="Segoe UI" w:eastAsiaTheme="minorEastAsia" w:hAnsi="Segoe UI" w:cs="Segoe UI"/>
      <w:sz w:val="18"/>
      <w:szCs w:val="18"/>
    </w:rPr>
  </w:style>
  <w:style w:type="character" w:styleId="Rimandocommento">
    <w:name w:val="annotation reference"/>
    <w:basedOn w:val="Carpredefinitoparagrafo"/>
    <w:uiPriority w:val="99"/>
    <w:semiHidden/>
    <w:unhideWhenUsed/>
    <w:rsid w:val="00B33C7E"/>
    <w:rPr>
      <w:sz w:val="16"/>
      <w:szCs w:val="16"/>
    </w:rPr>
  </w:style>
  <w:style w:type="paragraph" w:styleId="Testocommento">
    <w:name w:val="annotation text"/>
    <w:basedOn w:val="Normale"/>
    <w:link w:val="TestocommentoCarattere"/>
    <w:uiPriority w:val="99"/>
    <w:semiHidden/>
    <w:unhideWhenUsed/>
    <w:rsid w:val="00B33C7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33C7E"/>
    <w:rPr>
      <w:rFonts w:ascii="Ferrari Sans Light" w:eastAsiaTheme="minorEastAsia" w:hAnsi="Ferrari Sans Light"/>
      <w:sz w:val="20"/>
      <w:szCs w:val="20"/>
    </w:rPr>
  </w:style>
  <w:style w:type="paragraph" w:styleId="Soggettocommento">
    <w:name w:val="annotation subject"/>
    <w:basedOn w:val="Testocommento"/>
    <w:next w:val="Testocommento"/>
    <w:link w:val="SoggettocommentoCarattere"/>
    <w:uiPriority w:val="99"/>
    <w:semiHidden/>
    <w:unhideWhenUsed/>
    <w:rsid w:val="00B33C7E"/>
    <w:rPr>
      <w:b/>
      <w:bCs/>
    </w:rPr>
  </w:style>
  <w:style w:type="character" w:customStyle="1" w:styleId="SoggettocommentoCarattere">
    <w:name w:val="Soggetto commento Carattere"/>
    <w:basedOn w:val="TestocommentoCarattere"/>
    <w:link w:val="Soggettocommento"/>
    <w:uiPriority w:val="99"/>
    <w:semiHidden/>
    <w:rsid w:val="00B33C7E"/>
    <w:rPr>
      <w:rFonts w:ascii="Ferrari Sans Light" w:eastAsiaTheme="minorEastAsia" w:hAnsi="Ferrari Sans Light"/>
      <w:b/>
      <w:bCs/>
      <w:sz w:val="20"/>
      <w:szCs w:val="20"/>
    </w:rPr>
  </w:style>
  <w:style w:type="paragraph" w:styleId="Revisione">
    <w:name w:val="Revision"/>
    <w:hidden/>
    <w:uiPriority w:val="99"/>
    <w:semiHidden/>
    <w:rsid w:val="00C266A7"/>
    <w:rPr>
      <w:rFonts w:ascii="Ferrari Sans Light" w:eastAsiaTheme="minorEastAsia" w:hAnsi="Ferrari Sans Light"/>
      <w:sz w:val="16"/>
      <w:szCs w:val="16"/>
    </w:rPr>
  </w:style>
  <w:style w:type="paragraph" w:styleId="Corpotesto">
    <w:name w:val="Body Text"/>
    <w:basedOn w:val="Normale"/>
    <w:link w:val="CorpotestoCarattere"/>
    <w:uiPriority w:val="99"/>
    <w:semiHidden/>
    <w:unhideWhenUsed/>
    <w:rsid w:val="00490967"/>
    <w:pPr>
      <w:spacing w:after="120"/>
    </w:pPr>
  </w:style>
  <w:style w:type="character" w:customStyle="1" w:styleId="CorpotestoCarattere">
    <w:name w:val="Corpo testo Carattere"/>
    <w:basedOn w:val="Carpredefinitoparagrafo"/>
    <w:link w:val="Corpotesto"/>
    <w:uiPriority w:val="99"/>
    <w:semiHidden/>
    <w:rsid w:val="00490967"/>
    <w:rPr>
      <w:rFonts w:ascii="Ferrari Sans Light" w:eastAsiaTheme="minorEastAsia" w:hAnsi="Ferrari Sans Ligh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008">
      <w:bodyDiv w:val="1"/>
      <w:marLeft w:val="0"/>
      <w:marRight w:val="0"/>
      <w:marTop w:val="0"/>
      <w:marBottom w:val="0"/>
      <w:divBdr>
        <w:top w:val="none" w:sz="0" w:space="0" w:color="auto"/>
        <w:left w:val="none" w:sz="0" w:space="0" w:color="auto"/>
        <w:bottom w:val="none" w:sz="0" w:space="0" w:color="auto"/>
        <w:right w:val="none" w:sz="0" w:space="0" w:color="auto"/>
      </w:divBdr>
    </w:div>
    <w:div w:id="163396000">
      <w:bodyDiv w:val="1"/>
      <w:marLeft w:val="0"/>
      <w:marRight w:val="0"/>
      <w:marTop w:val="0"/>
      <w:marBottom w:val="0"/>
      <w:divBdr>
        <w:top w:val="none" w:sz="0" w:space="0" w:color="auto"/>
        <w:left w:val="none" w:sz="0" w:space="0" w:color="auto"/>
        <w:bottom w:val="none" w:sz="0" w:space="0" w:color="auto"/>
        <w:right w:val="none" w:sz="0" w:space="0" w:color="auto"/>
      </w:divBdr>
    </w:div>
    <w:div w:id="446237553">
      <w:bodyDiv w:val="1"/>
      <w:marLeft w:val="0"/>
      <w:marRight w:val="0"/>
      <w:marTop w:val="0"/>
      <w:marBottom w:val="0"/>
      <w:divBdr>
        <w:top w:val="none" w:sz="0" w:space="0" w:color="auto"/>
        <w:left w:val="none" w:sz="0" w:space="0" w:color="auto"/>
        <w:bottom w:val="none" w:sz="0" w:space="0" w:color="auto"/>
        <w:right w:val="none" w:sz="0" w:space="0" w:color="auto"/>
      </w:divBdr>
    </w:div>
    <w:div w:id="684600681">
      <w:bodyDiv w:val="1"/>
      <w:marLeft w:val="0"/>
      <w:marRight w:val="0"/>
      <w:marTop w:val="0"/>
      <w:marBottom w:val="0"/>
      <w:divBdr>
        <w:top w:val="none" w:sz="0" w:space="0" w:color="auto"/>
        <w:left w:val="none" w:sz="0" w:space="0" w:color="auto"/>
        <w:bottom w:val="none" w:sz="0" w:space="0" w:color="auto"/>
        <w:right w:val="none" w:sz="0" w:space="0" w:color="auto"/>
      </w:divBdr>
    </w:div>
    <w:div w:id="729038935">
      <w:bodyDiv w:val="1"/>
      <w:marLeft w:val="0"/>
      <w:marRight w:val="0"/>
      <w:marTop w:val="0"/>
      <w:marBottom w:val="0"/>
      <w:divBdr>
        <w:top w:val="none" w:sz="0" w:space="0" w:color="auto"/>
        <w:left w:val="none" w:sz="0" w:space="0" w:color="auto"/>
        <w:bottom w:val="none" w:sz="0" w:space="0" w:color="auto"/>
        <w:right w:val="none" w:sz="0" w:space="0" w:color="auto"/>
      </w:divBdr>
    </w:div>
    <w:div w:id="806245773">
      <w:bodyDiv w:val="1"/>
      <w:marLeft w:val="0"/>
      <w:marRight w:val="0"/>
      <w:marTop w:val="0"/>
      <w:marBottom w:val="0"/>
      <w:divBdr>
        <w:top w:val="none" w:sz="0" w:space="0" w:color="auto"/>
        <w:left w:val="none" w:sz="0" w:space="0" w:color="auto"/>
        <w:bottom w:val="none" w:sz="0" w:space="0" w:color="auto"/>
        <w:right w:val="none" w:sz="0" w:space="0" w:color="auto"/>
      </w:divBdr>
    </w:div>
    <w:div w:id="901867004">
      <w:bodyDiv w:val="1"/>
      <w:marLeft w:val="0"/>
      <w:marRight w:val="0"/>
      <w:marTop w:val="0"/>
      <w:marBottom w:val="0"/>
      <w:divBdr>
        <w:top w:val="none" w:sz="0" w:space="0" w:color="auto"/>
        <w:left w:val="none" w:sz="0" w:space="0" w:color="auto"/>
        <w:bottom w:val="none" w:sz="0" w:space="0" w:color="auto"/>
        <w:right w:val="none" w:sz="0" w:space="0" w:color="auto"/>
      </w:divBdr>
    </w:div>
    <w:div w:id="945771216">
      <w:bodyDiv w:val="1"/>
      <w:marLeft w:val="0"/>
      <w:marRight w:val="0"/>
      <w:marTop w:val="0"/>
      <w:marBottom w:val="0"/>
      <w:divBdr>
        <w:top w:val="none" w:sz="0" w:space="0" w:color="auto"/>
        <w:left w:val="none" w:sz="0" w:space="0" w:color="auto"/>
        <w:bottom w:val="none" w:sz="0" w:space="0" w:color="auto"/>
        <w:right w:val="none" w:sz="0" w:space="0" w:color="auto"/>
      </w:divBdr>
    </w:div>
    <w:div w:id="1114711960">
      <w:bodyDiv w:val="1"/>
      <w:marLeft w:val="0"/>
      <w:marRight w:val="0"/>
      <w:marTop w:val="0"/>
      <w:marBottom w:val="0"/>
      <w:divBdr>
        <w:top w:val="none" w:sz="0" w:space="0" w:color="auto"/>
        <w:left w:val="none" w:sz="0" w:space="0" w:color="auto"/>
        <w:bottom w:val="none" w:sz="0" w:space="0" w:color="auto"/>
        <w:right w:val="none" w:sz="0" w:space="0" w:color="auto"/>
      </w:divBdr>
    </w:div>
    <w:div w:id="1153722230">
      <w:bodyDiv w:val="1"/>
      <w:marLeft w:val="0"/>
      <w:marRight w:val="0"/>
      <w:marTop w:val="0"/>
      <w:marBottom w:val="0"/>
      <w:divBdr>
        <w:top w:val="none" w:sz="0" w:space="0" w:color="auto"/>
        <w:left w:val="none" w:sz="0" w:space="0" w:color="auto"/>
        <w:bottom w:val="none" w:sz="0" w:space="0" w:color="auto"/>
        <w:right w:val="none" w:sz="0" w:space="0" w:color="auto"/>
      </w:divBdr>
    </w:div>
    <w:div w:id="1282954369">
      <w:bodyDiv w:val="1"/>
      <w:marLeft w:val="0"/>
      <w:marRight w:val="0"/>
      <w:marTop w:val="0"/>
      <w:marBottom w:val="0"/>
      <w:divBdr>
        <w:top w:val="none" w:sz="0" w:space="0" w:color="auto"/>
        <w:left w:val="none" w:sz="0" w:space="0" w:color="auto"/>
        <w:bottom w:val="none" w:sz="0" w:space="0" w:color="auto"/>
        <w:right w:val="none" w:sz="0" w:space="0" w:color="auto"/>
      </w:divBdr>
    </w:div>
    <w:div w:id="1311061801">
      <w:bodyDiv w:val="1"/>
      <w:marLeft w:val="0"/>
      <w:marRight w:val="0"/>
      <w:marTop w:val="0"/>
      <w:marBottom w:val="0"/>
      <w:divBdr>
        <w:top w:val="none" w:sz="0" w:space="0" w:color="auto"/>
        <w:left w:val="none" w:sz="0" w:space="0" w:color="auto"/>
        <w:bottom w:val="none" w:sz="0" w:space="0" w:color="auto"/>
        <w:right w:val="none" w:sz="0" w:space="0" w:color="auto"/>
      </w:divBdr>
    </w:div>
    <w:div w:id="1348604920">
      <w:bodyDiv w:val="1"/>
      <w:marLeft w:val="0"/>
      <w:marRight w:val="0"/>
      <w:marTop w:val="0"/>
      <w:marBottom w:val="0"/>
      <w:divBdr>
        <w:top w:val="none" w:sz="0" w:space="0" w:color="auto"/>
        <w:left w:val="none" w:sz="0" w:space="0" w:color="auto"/>
        <w:bottom w:val="none" w:sz="0" w:space="0" w:color="auto"/>
        <w:right w:val="none" w:sz="0" w:space="0" w:color="auto"/>
      </w:divBdr>
    </w:div>
    <w:div w:id="1350375521">
      <w:bodyDiv w:val="1"/>
      <w:marLeft w:val="0"/>
      <w:marRight w:val="0"/>
      <w:marTop w:val="0"/>
      <w:marBottom w:val="0"/>
      <w:divBdr>
        <w:top w:val="none" w:sz="0" w:space="0" w:color="auto"/>
        <w:left w:val="none" w:sz="0" w:space="0" w:color="auto"/>
        <w:bottom w:val="none" w:sz="0" w:space="0" w:color="auto"/>
        <w:right w:val="none" w:sz="0" w:space="0" w:color="auto"/>
      </w:divBdr>
    </w:div>
    <w:div w:id="1969361780">
      <w:bodyDiv w:val="1"/>
      <w:marLeft w:val="0"/>
      <w:marRight w:val="0"/>
      <w:marTop w:val="0"/>
      <w:marBottom w:val="0"/>
      <w:divBdr>
        <w:top w:val="none" w:sz="0" w:space="0" w:color="auto"/>
        <w:left w:val="none" w:sz="0" w:space="0" w:color="auto"/>
        <w:bottom w:val="none" w:sz="0" w:space="0" w:color="auto"/>
        <w:right w:val="none" w:sz="0" w:space="0" w:color="auto"/>
      </w:divBdr>
    </w:div>
    <w:div w:id="19953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rari.com/en-EN/corporate/buyback-progra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rporate.ferrari.com/e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dia@ferrari.com"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2759</Characters>
  <Application>Microsoft Office Word</Application>
  <DocSecurity>4</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Torriero</dc:creator>
  <cp:keywords/>
  <dc:description/>
  <cp:lastModifiedBy>Tugliani, Eleonora</cp:lastModifiedBy>
  <cp:revision>2</cp:revision>
  <cp:lastPrinted>2022-06-30T10:10:00Z</cp:lastPrinted>
  <dcterms:created xsi:type="dcterms:W3CDTF">2025-11-17T11:46:00Z</dcterms:created>
  <dcterms:modified xsi:type="dcterms:W3CDTF">2025-11-17T11:46:00Z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88a418-f430-4305-9955-63834dc14707_Enabled">
    <vt:lpwstr>true</vt:lpwstr>
  </property>
  <property fmtid="{D5CDD505-2E9C-101B-9397-08002B2CF9AE}" pid="3" name="MSIP_Label_5088a418-f430-4305-9955-63834dc14707_SetDate">
    <vt:lpwstr>2022-11-29T16:27:40Z</vt:lpwstr>
  </property>
  <property fmtid="{D5CDD505-2E9C-101B-9397-08002B2CF9AE}" pid="4" name="MSIP_Label_5088a418-f430-4305-9955-63834dc14707_Method">
    <vt:lpwstr>Privileged</vt:lpwstr>
  </property>
  <property fmtid="{D5CDD505-2E9C-101B-9397-08002B2CF9AE}" pid="5" name="MSIP_Label_5088a418-f430-4305-9955-63834dc14707_Name">
    <vt:lpwstr>General Business</vt:lpwstr>
  </property>
  <property fmtid="{D5CDD505-2E9C-101B-9397-08002B2CF9AE}" pid="6" name="MSIP_Label_5088a418-f430-4305-9955-63834dc14707_SiteId">
    <vt:lpwstr>51cc9718-2c01-4a5b-b258-5399ebafc611</vt:lpwstr>
  </property>
  <property fmtid="{D5CDD505-2E9C-101B-9397-08002B2CF9AE}" pid="7" name="MSIP_Label_5088a418-f430-4305-9955-63834dc14707_ActionId">
    <vt:lpwstr>6b2419ac-0705-43a2-b7d9-46cf75959c34</vt:lpwstr>
  </property>
  <property fmtid="{D5CDD505-2E9C-101B-9397-08002B2CF9AE}" pid="8" name="MSIP_Label_5088a418-f430-4305-9955-63834dc14707_ContentBits">
    <vt:lpwstr>0</vt:lpwstr>
  </property>
</Properties>
</file>