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B0" w:rsidRDefault="007060B0" w:rsidP="007060B0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</w:t>
      </w:r>
      <w:proofErr w:type="spellStart"/>
      <w:r>
        <w:rPr>
          <w:b/>
          <w:sz w:val="36"/>
          <w:szCs w:val="36"/>
        </w:rPr>
        <w:t>Comissão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Europeia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lança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uma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campanha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sobre</w:t>
      </w:r>
      <w:proofErr w:type="spellEnd"/>
      <w:r>
        <w:rPr>
          <w:b/>
          <w:sz w:val="36"/>
          <w:szCs w:val="36"/>
        </w:rPr>
        <w:t xml:space="preserve"> o fundo da UE para </w:t>
      </w:r>
      <w:proofErr w:type="spellStart"/>
      <w:r>
        <w:rPr>
          <w:b/>
          <w:sz w:val="36"/>
          <w:szCs w:val="36"/>
        </w:rPr>
        <w:t>promover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direitos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fundamentais</w:t>
      </w:r>
      <w:proofErr w:type="spellEnd"/>
      <w:proofErr w:type="gramEnd"/>
      <w:r>
        <w:rPr>
          <w:b/>
          <w:sz w:val="36"/>
          <w:szCs w:val="36"/>
        </w:rPr>
        <w:t xml:space="preserve"> </w:t>
      </w:r>
    </w:p>
    <w:p w:rsidR="007060B0" w:rsidRDefault="007060B0" w:rsidP="007060B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Direção-Geral</w:t>
      </w:r>
      <w:proofErr w:type="spellEnd"/>
      <w:r>
        <w:rPr>
          <w:b/>
          <w:sz w:val="22"/>
          <w:szCs w:val="22"/>
        </w:rPr>
        <w:t xml:space="preserve"> da </w:t>
      </w:r>
      <w:proofErr w:type="spellStart"/>
      <w:r>
        <w:rPr>
          <w:b/>
          <w:sz w:val="22"/>
          <w:szCs w:val="22"/>
        </w:rPr>
        <w:t>Justiça</w:t>
      </w:r>
      <w:proofErr w:type="spellEnd"/>
      <w:r>
        <w:rPr>
          <w:b/>
          <w:sz w:val="22"/>
          <w:szCs w:val="22"/>
        </w:rPr>
        <w:t xml:space="preserve"> e </w:t>
      </w:r>
      <w:proofErr w:type="spellStart"/>
      <w:r>
        <w:rPr>
          <w:b/>
          <w:sz w:val="22"/>
          <w:szCs w:val="22"/>
        </w:rPr>
        <w:t>dos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Consumidores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da </w:t>
      </w:r>
      <w:proofErr w:type="spellStart"/>
      <w:r>
        <w:rPr>
          <w:sz w:val="22"/>
          <w:szCs w:val="22"/>
        </w:rPr>
        <w:t>Comissão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hyperlink r:id="rId9">
        <w:proofErr w:type="spellStart"/>
        <w:r>
          <w:rPr>
            <w:color w:val="0000FF"/>
            <w:sz w:val="22"/>
            <w:szCs w:val="22"/>
            <w:u w:val="single"/>
          </w:rPr>
          <w:t>campanha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de </w:t>
        </w:r>
        <w:proofErr w:type="spellStart"/>
        <w:r>
          <w:rPr>
            <w:color w:val="0000FF"/>
            <w:sz w:val="22"/>
            <w:szCs w:val="22"/>
            <w:u w:val="single"/>
          </w:rPr>
          <w:t>comunicação</w:t>
        </w:r>
        <w:proofErr w:type="spellEnd"/>
      </w:hyperlink>
      <w:r>
        <w:rPr>
          <w:sz w:val="22"/>
          <w:szCs w:val="22"/>
        </w:rPr>
        <w:t xml:space="preserve"> para ampliar o </w:t>
      </w:r>
      <w:proofErr w:type="spellStart"/>
      <w:r>
        <w:rPr>
          <w:sz w:val="22"/>
          <w:szCs w:val="22"/>
        </w:rPr>
        <w:t>alcance</w:t>
      </w:r>
      <w:proofErr w:type="spellEnd"/>
      <w:r>
        <w:rPr>
          <w:sz w:val="22"/>
          <w:szCs w:val="22"/>
        </w:rPr>
        <w:t xml:space="preserve"> e o </w:t>
      </w:r>
      <w:proofErr w:type="spellStart"/>
      <w:r>
        <w:rPr>
          <w:sz w:val="22"/>
          <w:szCs w:val="22"/>
        </w:rPr>
        <w:t>impacto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hyperlink r:id="rId10">
        <w:r>
          <w:rPr>
            <w:b/>
            <w:color w:val="1155CC"/>
            <w:sz w:val="22"/>
            <w:szCs w:val="22"/>
            <w:u w:val="single"/>
          </w:rPr>
          <w:t>"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Cidadãos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Igualdade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Direitos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e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Valores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>" (CERV)</w:t>
        </w:r>
      </w:hyperlink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Portugal. 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maior</w:t>
      </w:r>
      <w:proofErr w:type="spellEnd"/>
      <w:r>
        <w:rPr>
          <w:sz w:val="22"/>
          <w:szCs w:val="22"/>
        </w:rPr>
        <w:t xml:space="preserve"> fundo de sempre da UE para a </w:t>
      </w:r>
      <w:proofErr w:type="spellStart"/>
      <w:r>
        <w:rPr>
          <w:sz w:val="22"/>
          <w:szCs w:val="22"/>
        </w:rPr>
        <w:t>sociedade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proteger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UE. O CERV </w:t>
      </w:r>
      <w:proofErr w:type="spellStart"/>
      <w:r>
        <w:rPr>
          <w:sz w:val="22"/>
          <w:szCs w:val="22"/>
        </w:rPr>
        <w:t>sublinha</w:t>
      </w:r>
      <w:proofErr w:type="spellEnd"/>
      <w:r>
        <w:rPr>
          <w:sz w:val="22"/>
          <w:szCs w:val="22"/>
        </w:rPr>
        <w:t xml:space="preserve"> o importante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sociedade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salvaguarda e </w:t>
      </w:r>
      <w:proofErr w:type="spellStart"/>
      <w:r>
        <w:rPr>
          <w:sz w:val="22"/>
          <w:szCs w:val="22"/>
        </w:rPr>
        <w:t>promoção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da UE de </w:t>
      </w:r>
      <w:proofErr w:type="spellStart"/>
      <w:r>
        <w:rPr>
          <w:sz w:val="22"/>
          <w:szCs w:val="22"/>
        </w:rPr>
        <w:t>respeito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direito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democracia</w:t>
      </w:r>
      <w:proofErr w:type="spellEnd"/>
      <w:r>
        <w:rPr>
          <w:sz w:val="22"/>
          <w:szCs w:val="22"/>
        </w:rPr>
        <w:t xml:space="preserve">. Como </w:t>
      </w:r>
      <w:proofErr w:type="spellStart"/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referido</w:t>
      </w:r>
      <w:proofErr w:type="spellEnd"/>
      <w:r>
        <w:rPr>
          <w:sz w:val="22"/>
          <w:szCs w:val="22"/>
        </w:rPr>
        <w:t xml:space="preserve"> no </w:t>
      </w:r>
      <w:hyperlink r:id="rId11">
        <w:proofErr w:type="spellStart"/>
        <w:r>
          <w:rPr>
            <w:color w:val="1155CC"/>
            <w:sz w:val="22"/>
            <w:szCs w:val="22"/>
            <w:u w:val="single"/>
          </w:rPr>
          <w:t>relatório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anual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de 2022 da </w:t>
        </w:r>
        <w:proofErr w:type="spellStart"/>
        <w:r>
          <w:rPr>
            <w:color w:val="1155CC"/>
            <w:sz w:val="22"/>
            <w:szCs w:val="22"/>
            <w:u w:val="single"/>
          </w:rPr>
          <w:t>Comissão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Europeia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sobre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a </w:t>
        </w:r>
        <w:proofErr w:type="spellStart"/>
        <w:r>
          <w:rPr>
            <w:color w:val="1155CC"/>
            <w:sz w:val="22"/>
            <w:szCs w:val="22"/>
            <w:u w:val="single"/>
          </w:rPr>
          <w:t>aplicação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da Carta </w:t>
        </w:r>
        <w:proofErr w:type="spellStart"/>
        <w:r>
          <w:rPr>
            <w:color w:val="1155CC"/>
            <w:sz w:val="22"/>
            <w:szCs w:val="22"/>
            <w:u w:val="single"/>
          </w:rPr>
          <w:t>dos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Direitos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Fundamentais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da UE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organizações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sociedade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(OSC)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toda</w:t>
      </w:r>
      <w:proofErr w:type="spellEnd"/>
      <w:r>
        <w:rPr>
          <w:sz w:val="22"/>
          <w:szCs w:val="22"/>
        </w:rPr>
        <w:t xml:space="preserve"> a UE </w:t>
      </w:r>
      <w:proofErr w:type="spellStart"/>
      <w:r>
        <w:rPr>
          <w:sz w:val="22"/>
          <w:szCs w:val="22"/>
        </w:rPr>
        <w:t>enfrentam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diversos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desafios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dificultam</w:t>
      </w:r>
      <w:proofErr w:type="spellEnd"/>
      <w:r>
        <w:rPr>
          <w:sz w:val="22"/>
          <w:szCs w:val="22"/>
        </w:rPr>
        <w:t xml:space="preserve"> a sua </w:t>
      </w:r>
      <w:proofErr w:type="spellStart"/>
      <w:r>
        <w:rPr>
          <w:sz w:val="22"/>
          <w:szCs w:val="22"/>
        </w:rPr>
        <w:t>capacidade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realizar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trabalho</w:t>
      </w:r>
      <w:proofErr w:type="spellEnd"/>
      <w:r>
        <w:rPr>
          <w:sz w:val="22"/>
          <w:szCs w:val="22"/>
        </w:rPr>
        <w:t xml:space="preserve"> e de </w:t>
      </w:r>
      <w:proofErr w:type="spellStart"/>
      <w:r>
        <w:rPr>
          <w:sz w:val="22"/>
          <w:szCs w:val="22"/>
        </w:rPr>
        <w:t>defender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Estes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desafios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incluem</w:t>
      </w:r>
      <w:proofErr w:type="spellEnd"/>
      <w:r>
        <w:rPr>
          <w:sz w:val="22"/>
          <w:szCs w:val="22"/>
        </w:rPr>
        <w:t>:</w:t>
      </w:r>
    </w:p>
    <w:p w:rsidR="007060B0" w:rsidRDefault="007060B0" w:rsidP="0070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Legislação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desfavorável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aplicação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restritiva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leis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7060B0" w:rsidRDefault="007060B0" w:rsidP="0070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Ataques</w:t>
      </w:r>
      <w:proofErr w:type="spellEnd"/>
      <w:r>
        <w:rPr>
          <w:color w:val="000000"/>
          <w:sz w:val="22"/>
          <w:szCs w:val="22"/>
        </w:rPr>
        <w:t xml:space="preserve"> e </w:t>
      </w:r>
      <w:proofErr w:type="spellStart"/>
      <w:r>
        <w:rPr>
          <w:color w:val="000000"/>
          <w:sz w:val="22"/>
          <w:szCs w:val="22"/>
        </w:rPr>
        <w:t>assédio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às</w:t>
      </w:r>
      <w:proofErr w:type="spellEnd"/>
      <w:r>
        <w:rPr>
          <w:color w:val="000000"/>
          <w:sz w:val="22"/>
          <w:szCs w:val="22"/>
        </w:rPr>
        <w:t xml:space="preserve"> OSC e </w:t>
      </w:r>
      <w:proofErr w:type="spellStart"/>
      <w:r>
        <w:rPr>
          <w:color w:val="000000"/>
          <w:sz w:val="22"/>
          <w:szCs w:val="22"/>
        </w:rPr>
        <w:t>aos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defensores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direitos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humanos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incluindo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discursos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negativos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destinados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deslegitimar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estigmatizar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</w:t>
      </w:r>
      <w:proofErr w:type="spellEnd"/>
      <w:r>
        <w:rPr>
          <w:color w:val="000000"/>
          <w:sz w:val="22"/>
          <w:szCs w:val="22"/>
        </w:rPr>
        <w:t xml:space="preserve"> OSC (offline e online); </w:t>
      </w:r>
    </w:p>
    <w:p w:rsidR="007060B0" w:rsidRDefault="007060B0" w:rsidP="0070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Dificuldades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no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acesso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decisores</w:t>
      </w:r>
      <w:proofErr w:type="spellEnd"/>
      <w:r>
        <w:rPr>
          <w:color w:val="000000"/>
          <w:sz w:val="22"/>
          <w:szCs w:val="22"/>
        </w:rPr>
        <w:t xml:space="preserve"> e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capacidade</w:t>
      </w:r>
      <w:proofErr w:type="spellEnd"/>
      <w:r>
        <w:rPr>
          <w:color w:val="000000"/>
          <w:sz w:val="22"/>
          <w:szCs w:val="22"/>
        </w:rPr>
        <w:t xml:space="preserve"> de contribuir para a </w:t>
      </w:r>
      <w:proofErr w:type="spellStart"/>
      <w:r>
        <w:rPr>
          <w:color w:val="000000"/>
          <w:sz w:val="22"/>
          <w:szCs w:val="22"/>
        </w:rPr>
        <w:t>legislação</w:t>
      </w:r>
      <w:proofErr w:type="spellEnd"/>
      <w:r>
        <w:rPr>
          <w:color w:val="000000"/>
          <w:sz w:val="22"/>
          <w:szCs w:val="22"/>
        </w:rPr>
        <w:t xml:space="preserve"> e a </w:t>
      </w:r>
      <w:proofErr w:type="spellStart"/>
      <w:r>
        <w:rPr>
          <w:color w:val="000000"/>
          <w:sz w:val="22"/>
          <w:szCs w:val="22"/>
        </w:rPr>
        <w:t>elaboração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políticas</w:t>
      </w:r>
      <w:proofErr w:type="spellEnd"/>
      <w:r>
        <w:rPr>
          <w:color w:val="000000"/>
          <w:sz w:val="22"/>
          <w:szCs w:val="22"/>
        </w:rPr>
        <w:t xml:space="preserve">; e </w:t>
      </w:r>
    </w:p>
    <w:p w:rsidR="007060B0" w:rsidRDefault="007060B0" w:rsidP="0070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Obstáculos</w:t>
      </w:r>
      <w:proofErr w:type="spellEnd"/>
      <w:r>
        <w:rPr>
          <w:color w:val="000000"/>
          <w:sz w:val="22"/>
          <w:szCs w:val="22"/>
        </w:rPr>
        <w:t xml:space="preserve"> no </w:t>
      </w:r>
      <w:proofErr w:type="spellStart"/>
      <w:r>
        <w:rPr>
          <w:color w:val="000000"/>
          <w:sz w:val="22"/>
          <w:szCs w:val="22"/>
        </w:rPr>
        <w:t>acesso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recursos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financeiros</w:t>
      </w:r>
      <w:proofErr w:type="spellEnd"/>
      <w:r>
        <w:rPr>
          <w:color w:val="000000"/>
          <w:sz w:val="22"/>
          <w:szCs w:val="22"/>
        </w:rPr>
        <w:t xml:space="preserve"> e à </w:t>
      </w:r>
      <w:proofErr w:type="spellStart"/>
      <w:r>
        <w:rPr>
          <w:color w:val="000000"/>
          <w:sz w:val="22"/>
          <w:szCs w:val="22"/>
        </w:rPr>
        <w:t>garantia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sustentabilidade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como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evidenciado</w:t>
      </w:r>
      <w:proofErr w:type="spellEnd"/>
      <w:r>
        <w:rPr>
          <w:color w:val="000000"/>
          <w:sz w:val="22"/>
          <w:szCs w:val="22"/>
        </w:rPr>
        <w:t xml:space="preserve"> no </w:t>
      </w:r>
      <w:proofErr w:type="spellStart"/>
      <w:r>
        <w:rPr>
          <w:color w:val="000000"/>
          <w:sz w:val="22"/>
          <w:szCs w:val="22"/>
        </w:rPr>
        <w:t>relatório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referido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acima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Um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espaço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cívi</w:t>
      </w:r>
      <w:proofErr w:type="gramEnd"/>
      <w:r>
        <w:rPr>
          <w:color w:val="000000"/>
          <w:sz w:val="22"/>
          <w:szCs w:val="22"/>
        </w:rPr>
        <w:t>co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próspero</w:t>
      </w:r>
      <w:proofErr w:type="spellEnd"/>
      <w:r>
        <w:rPr>
          <w:color w:val="000000"/>
          <w:sz w:val="22"/>
          <w:szCs w:val="22"/>
        </w:rPr>
        <w:t xml:space="preserve">, para a </w:t>
      </w:r>
      <w:proofErr w:type="spellStart"/>
      <w:r>
        <w:rPr>
          <w:color w:val="000000"/>
          <w:sz w:val="22"/>
          <w:szCs w:val="22"/>
        </w:rPr>
        <w:t>defesa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direitos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fundamentais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UE. </w:t>
      </w:r>
    </w:p>
    <w:p w:rsidR="007060B0" w:rsidRDefault="007060B0" w:rsidP="007060B0">
      <w:pPr>
        <w:spacing w:after="200" w:line="276" w:lineRule="auto"/>
        <w:jc w:val="both"/>
        <w:rPr>
          <w:sz w:val="22"/>
          <w:szCs w:val="22"/>
        </w:rPr>
      </w:pPr>
      <w:bookmarkStart w:id="0" w:name="_heading=h.30j0zll" w:colFirst="0" w:colLast="0"/>
      <w:bookmarkEnd w:id="0"/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presta </w:t>
      </w:r>
      <w:proofErr w:type="spellStart"/>
      <w:r>
        <w:rPr>
          <w:sz w:val="22"/>
          <w:szCs w:val="22"/>
        </w:rPr>
        <w:t>apoio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às</w:t>
      </w:r>
      <w:proofErr w:type="spellEnd"/>
      <w:r>
        <w:rPr>
          <w:sz w:val="22"/>
          <w:szCs w:val="22"/>
        </w:rPr>
        <w:t xml:space="preserve"> OSC para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ajudar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defender</w:t>
      </w:r>
      <w:proofErr w:type="spellEnd"/>
      <w:r>
        <w:rPr>
          <w:sz w:val="22"/>
          <w:szCs w:val="22"/>
        </w:rPr>
        <w:t xml:space="preserve"> a Carta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da UE (</w:t>
      </w:r>
      <w:proofErr w:type="spellStart"/>
      <w:r>
        <w:rPr>
          <w:sz w:val="22"/>
          <w:szCs w:val="22"/>
        </w:rPr>
        <w:t>nomeadamente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através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capacitação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espaço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cívico</w:t>
      </w:r>
      <w:proofErr w:type="spellEnd"/>
      <w:r>
        <w:rPr>
          <w:sz w:val="22"/>
          <w:szCs w:val="22"/>
        </w:rPr>
        <w:t xml:space="preserve">) e a </w:t>
      </w:r>
      <w:proofErr w:type="spellStart"/>
      <w:r>
        <w:rPr>
          <w:sz w:val="22"/>
          <w:szCs w:val="22"/>
        </w:rPr>
        <w:t>reforçar</w:t>
      </w:r>
      <w:proofErr w:type="spellEnd"/>
      <w:r>
        <w:rPr>
          <w:sz w:val="22"/>
          <w:szCs w:val="22"/>
        </w:rPr>
        <w:t xml:space="preserve"> a sua </w:t>
      </w:r>
      <w:proofErr w:type="spellStart"/>
      <w:r>
        <w:rPr>
          <w:sz w:val="22"/>
          <w:szCs w:val="22"/>
        </w:rPr>
        <w:t>capacidade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resiliência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proteger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União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rede de </w:t>
      </w:r>
      <w:proofErr w:type="spellStart"/>
      <w:r>
        <w:rPr>
          <w:sz w:val="22"/>
          <w:szCs w:val="22"/>
        </w:rPr>
        <w:t>Pontos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Nacionais</w:t>
      </w:r>
      <w:proofErr w:type="spellEnd"/>
      <w:r>
        <w:rPr>
          <w:sz w:val="22"/>
          <w:szCs w:val="22"/>
        </w:rPr>
        <w:t xml:space="preserve"> (PCN) nos </w:t>
      </w:r>
      <w:proofErr w:type="spellStart"/>
      <w:r>
        <w:rPr>
          <w:sz w:val="22"/>
          <w:szCs w:val="22"/>
        </w:rPr>
        <w:t>Estados-Membros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eu</w:t>
      </w:r>
      <w:proofErr w:type="spellEnd"/>
      <w:r>
        <w:rPr>
          <w:sz w:val="22"/>
          <w:szCs w:val="22"/>
        </w:rPr>
        <w:t xml:space="preserve">, para </w:t>
      </w:r>
      <w:proofErr w:type="spellStart"/>
      <w:r>
        <w:rPr>
          <w:sz w:val="22"/>
          <w:szCs w:val="22"/>
        </w:rPr>
        <w:t>ajudar</w:t>
      </w:r>
      <w:proofErr w:type="spellEnd"/>
      <w:r>
        <w:rPr>
          <w:sz w:val="22"/>
          <w:szCs w:val="22"/>
        </w:rPr>
        <w:t xml:space="preserve"> a implementar o </w:t>
      </w:r>
      <w:proofErr w:type="spellStart"/>
      <w:r>
        <w:rPr>
          <w:sz w:val="22"/>
          <w:szCs w:val="22"/>
        </w:rPr>
        <w:t>programa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Designados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governos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PCN </w:t>
      </w:r>
      <w:proofErr w:type="spellStart"/>
      <w:r>
        <w:rPr>
          <w:sz w:val="22"/>
          <w:szCs w:val="22"/>
        </w:rPr>
        <w:t>prestam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fornecendo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informações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da UE e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possibilidades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este </w:t>
      </w:r>
      <w:proofErr w:type="spellStart"/>
      <w:r>
        <w:rPr>
          <w:sz w:val="22"/>
          <w:szCs w:val="22"/>
        </w:rPr>
        <w:t>oferece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Também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ajudam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interessadas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</w:t>
      </w:r>
      <w:proofErr w:type="gramEnd"/>
      <w:r>
        <w:rPr>
          <w:sz w:val="22"/>
          <w:szCs w:val="22"/>
        </w:rPr>
        <w:t xml:space="preserve"> processo de candidatura 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procura de </w:t>
      </w:r>
      <w:proofErr w:type="spellStart"/>
      <w:r>
        <w:rPr>
          <w:sz w:val="22"/>
          <w:szCs w:val="22"/>
        </w:rPr>
        <w:t>potenciais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parceiros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projeto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 xml:space="preserve">Portugal </w:t>
      </w:r>
      <w:proofErr w:type="spellStart"/>
      <w:r>
        <w:rPr>
          <w:sz w:val="22"/>
          <w:szCs w:val="22"/>
          <w:highlight w:val="white"/>
        </w:rPr>
        <w:t>tem</w:t>
      </w:r>
      <w:proofErr w:type="spellEnd"/>
      <w:r>
        <w:rPr>
          <w:sz w:val="22"/>
          <w:szCs w:val="22"/>
          <w:highlight w:val="white"/>
        </w:rPr>
        <w:t xml:space="preserve"> 4,44 </w:t>
      </w:r>
      <w:proofErr w:type="spellStart"/>
      <w:r>
        <w:rPr>
          <w:sz w:val="22"/>
          <w:szCs w:val="22"/>
          <w:highlight w:val="white"/>
        </w:rPr>
        <w:t>candidaturas</w:t>
      </w:r>
      <w:proofErr w:type="spellEnd"/>
      <w:r>
        <w:rPr>
          <w:sz w:val="22"/>
          <w:szCs w:val="22"/>
          <w:highlight w:val="white"/>
        </w:rPr>
        <w:t xml:space="preserve"> por 100 </w:t>
      </w:r>
      <w:proofErr w:type="spellStart"/>
      <w:r>
        <w:rPr>
          <w:sz w:val="22"/>
          <w:szCs w:val="22"/>
          <w:highlight w:val="white"/>
        </w:rPr>
        <w:t>mil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habitantes</w:t>
      </w:r>
      <w:proofErr w:type="spellEnd"/>
      <w:r>
        <w:rPr>
          <w:sz w:val="22"/>
          <w:szCs w:val="22"/>
          <w:highlight w:val="white"/>
        </w:rPr>
        <w:t xml:space="preserve">, o </w:t>
      </w:r>
      <w:proofErr w:type="spellStart"/>
      <w:r>
        <w:rPr>
          <w:sz w:val="22"/>
          <w:szCs w:val="22"/>
          <w:highlight w:val="white"/>
        </w:rPr>
        <w:t>que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coloca</w:t>
      </w:r>
      <w:proofErr w:type="spellEnd"/>
      <w:r>
        <w:rPr>
          <w:sz w:val="22"/>
          <w:szCs w:val="22"/>
          <w:highlight w:val="white"/>
        </w:rPr>
        <w:t xml:space="preserve"> o </w:t>
      </w:r>
      <w:proofErr w:type="spellStart"/>
      <w:r>
        <w:rPr>
          <w:sz w:val="22"/>
          <w:szCs w:val="22"/>
          <w:highlight w:val="white"/>
        </w:rPr>
        <w:t>país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10ª </w:t>
      </w:r>
      <w:proofErr w:type="spellStart"/>
      <w:r>
        <w:rPr>
          <w:sz w:val="22"/>
          <w:szCs w:val="22"/>
          <w:highlight w:val="white"/>
        </w:rPr>
        <w:t>posição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entre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países</w:t>
      </w:r>
      <w:proofErr w:type="spellEnd"/>
      <w:r>
        <w:rPr>
          <w:sz w:val="22"/>
          <w:szCs w:val="22"/>
          <w:highlight w:val="white"/>
        </w:rPr>
        <w:t xml:space="preserve"> da UE </w:t>
      </w:r>
      <w:proofErr w:type="spellStart"/>
      <w:r>
        <w:rPr>
          <w:sz w:val="22"/>
          <w:szCs w:val="22"/>
          <w:highlight w:val="white"/>
        </w:rPr>
        <w:t>em</w:t>
      </w:r>
      <w:proofErr w:type="spellEnd"/>
      <w:r>
        <w:rPr>
          <w:sz w:val="22"/>
          <w:szCs w:val="22"/>
          <w:highlight w:val="white"/>
        </w:rPr>
        <w:t xml:space="preserve"> termos de </w:t>
      </w:r>
      <w:proofErr w:type="spellStart"/>
      <w:r>
        <w:rPr>
          <w:sz w:val="22"/>
          <w:szCs w:val="22"/>
          <w:highlight w:val="white"/>
        </w:rPr>
        <w:t>candidaturas</w:t>
      </w:r>
      <w:proofErr w:type="spellEnd"/>
      <w:r>
        <w:rPr>
          <w:sz w:val="22"/>
          <w:szCs w:val="22"/>
          <w:highlight w:val="white"/>
        </w:rPr>
        <w:t xml:space="preserve"> po</w:t>
      </w:r>
      <w:proofErr w:type="gramEnd"/>
      <w:r>
        <w:rPr>
          <w:sz w:val="22"/>
          <w:szCs w:val="22"/>
          <w:highlight w:val="white"/>
        </w:rPr>
        <w:t xml:space="preserve">r </w:t>
      </w:r>
      <w:proofErr w:type="spellStart"/>
      <w:r>
        <w:rPr>
          <w:sz w:val="22"/>
          <w:szCs w:val="22"/>
          <w:highlight w:val="white"/>
        </w:rPr>
        <w:t>habitante</w:t>
      </w:r>
      <w:proofErr w:type="spellEnd"/>
      <w:r>
        <w:rPr>
          <w:sz w:val="22"/>
          <w:szCs w:val="22"/>
          <w:highlight w:val="white"/>
        </w:rPr>
        <w:t>.</w:t>
      </w:r>
    </w:p>
    <w:p w:rsidR="007060B0" w:rsidRDefault="007060B0" w:rsidP="007060B0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investigação</w:t>
      </w:r>
      <w:proofErr w:type="spellEnd"/>
      <w:r>
        <w:rPr>
          <w:sz w:val="22"/>
          <w:szCs w:val="22"/>
        </w:rPr>
        <w:t xml:space="preserve"> mostra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defendidos</w:t>
      </w:r>
      <w:proofErr w:type="spellEnd"/>
      <w:r>
        <w:rPr>
          <w:sz w:val="22"/>
          <w:szCs w:val="22"/>
        </w:rPr>
        <w:t xml:space="preserve"> pelo CERV </w:t>
      </w:r>
      <w:proofErr w:type="spellStart"/>
      <w:r>
        <w:rPr>
          <w:sz w:val="22"/>
          <w:szCs w:val="22"/>
        </w:rPr>
        <w:t>são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importantes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portugueses</w:t>
      </w:r>
      <w:proofErr w:type="spellEnd"/>
      <w:r>
        <w:rPr>
          <w:sz w:val="22"/>
          <w:szCs w:val="22"/>
        </w:rPr>
        <w:t xml:space="preserve">: de </w:t>
      </w:r>
      <w:proofErr w:type="spellStart"/>
      <w:r>
        <w:rPr>
          <w:sz w:val="22"/>
          <w:szCs w:val="22"/>
        </w:rPr>
        <w:t>acordo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</w:t>
      </w:r>
      <w:hyperlink r:id="rId12">
        <w:proofErr w:type="spellStart"/>
        <w:r>
          <w:rPr>
            <w:color w:val="1155CC"/>
            <w:sz w:val="22"/>
            <w:szCs w:val="22"/>
            <w:u w:val="single"/>
          </w:rPr>
          <w:t>Eurobarómetro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Flash 528 </w:t>
        </w:r>
        <w:proofErr w:type="spellStart"/>
        <w:r>
          <w:rPr>
            <w:color w:val="1155CC"/>
            <w:sz w:val="22"/>
            <w:szCs w:val="22"/>
            <w:u w:val="single"/>
          </w:rPr>
          <w:t>sobre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Cidadania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e </w:t>
        </w:r>
        <w:proofErr w:type="spellStart"/>
        <w:r>
          <w:rPr>
            <w:color w:val="1155CC"/>
            <w:sz w:val="22"/>
            <w:szCs w:val="22"/>
            <w:u w:val="single"/>
          </w:rPr>
          <w:t>Democracia</w:t>
        </w:r>
        <w:proofErr w:type="spellEnd"/>
      </w:hyperlink>
      <w:r>
        <w:rPr>
          <w:sz w:val="22"/>
          <w:szCs w:val="22"/>
        </w:rPr>
        <w:t xml:space="preserve">, de </w:t>
      </w:r>
      <w:proofErr w:type="spellStart"/>
      <w:r>
        <w:rPr>
          <w:sz w:val="22"/>
          <w:szCs w:val="22"/>
        </w:rPr>
        <w:t>dezembro</w:t>
      </w:r>
      <w:proofErr w:type="spellEnd"/>
      <w:r>
        <w:rPr>
          <w:sz w:val="22"/>
          <w:szCs w:val="22"/>
        </w:rPr>
        <w:t xml:space="preserve"> de 2023, 90%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inquiridos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portugueses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valorizam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sociedade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promoção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democracia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comuns</w:t>
      </w:r>
      <w:proofErr w:type="spellEnd"/>
      <w:r>
        <w:rPr>
          <w:sz w:val="22"/>
          <w:szCs w:val="22"/>
        </w:rPr>
        <w:t xml:space="preserve">. De </w:t>
      </w:r>
      <w:proofErr w:type="spellStart"/>
      <w:r>
        <w:rPr>
          <w:sz w:val="22"/>
          <w:szCs w:val="22"/>
        </w:rPr>
        <w:t>acordo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</w:t>
      </w:r>
      <w:hyperlink r:id="rId13">
        <w:proofErr w:type="spellStart"/>
        <w:r>
          <w:rPr>
            <w:color w:val="1155CC"/>
            <w:sz w:val="22"/>
            <w:szCs w:val="22"/>
            <w:u w:val="single"/>
          </w:rPr>
          <w:t>Eurobarómetro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Standard 101 da primavera de 2024</w:t>
        </w:r>
      </w:hyperlink>
      <w:r>
        <w:rPr>
          <w:sz w:val="22"/>
          <w:szCs w:val="22"/>
        </w:rPr>
        <w:t xml:space="preserve">, 77% </w:t>
      </w:r>
      <w:proofErr w:type="spellStart"/>
      <w:r>
        <w:rPr>
          <w:sz w:val="22"/>
          <w:szCs w:val="22"/>
        </w:rPr>
        <w:t>estão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satisfeitos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democracia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Portugal e 78% </w:t>
      </w:r>
      <w:proofErr w:type="spellStart"/>
      <w:r>
        <w:rPr>
          <w:sz w:val="22"/>
          <w:szCs w:val="22"/>
        </w:rPr>
        <w:t>concordam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Estados-Membros</w:t>
      </w:r>
      <w:proofErr w:type="spellEnd"/>
      <w:r>
        <w:rPr>
          <w:sz w:val="22"/>
          <w:szCs w:val="22"/>
        </w:rPr>
        <w:t xml:space="preserve"> da UE </w:t>
      </w:r>
      <w:proofErr w:type="spellStart"/>
      <w:r>
        <w:rPr>
          <w:sz w:val="22"/>
          <w:szCs w:val="22"/>
        </w:rPr>
        <w:t>devem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respeitar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da UE.</w:t>
      </w:r>
    </w:p>
    <w:p w:rsidR="007060B0" w:rsidRDefault="007060B0" w:rsidP="007060B0">
      <w:pPr>
        <w:spacing w:after="200" w:line="276" w:lineRule="auto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De </w:t>
      </w:r>
      <w:proofErr w:type="spellStart"/>
      <w:r>
        <w:rPr>
          <w:sz w:val="22"/>
          <w:szCs w:val="22"/>
          <w:highlight w:val="white"/>
        </w:rPr>
        <w:t>acordo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com</w:t>
      </w:r>
      <w:proofErr w:type="spellEnd"/>
      <w:r>
        <w:rPr>
          <w:sz w:val="22"/>
          <w:szCs w:val="22"/>
          <w:highlight w:val="white"/>
        </w:rPr>
        <w:t xml:space="preserve"> o </w:t>
      </w:r>
      <w:hyperlink r:id="rId14"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Relatório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Anual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de 2023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sobre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a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aplicação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da Carta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dos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Direitos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Fundamentais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da UE</w:t>
        </w:r>
      </w:hyperlink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que</w:t>
      </w:r>
      <w:proofErr w:type="spellEnd"/>
      <w:r>
        <w:rPr>
          <w:sz w:val="22"/>
          <w:szCs w:val="22"/>
          <w:highlight w:val="white"/>
        </w:rPr>
        <w:t xml:space="preserve"> se centra </w:t>
      </w:r>
      <w:proofErr w:type="spellStart"/>
      <w:r>
        <w:rPr>
          <w:sz w:val="22"/>
          <w:szCs w:val="22"/>
          <w:highlight w:val="white"/>
        </w:rPr>
        <w:t>na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proteção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jurídica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efetiva</w:t>
      </w:r>
      <w:proofErr w:type="spellEnd"/>
      <w:r>
        <w:rPr>
          <w:sz w:val="22"/>
          <w:szCs w:val="22"/>
          <w:highlight w:val="white"/>
        </w:rPr>
        <w:t xml:space="preserve"> e no </w:t>
      </w:r>
      <w:proofErr w:type="spellStart"/>
      <w:r>
        <w:rPr>
          <w:sz w:val="22"/>
          <w:szCs w:val="22"/>
          <w:highlight w:val="white"/>
        </w:rPr>
        <w:t>acesso</w:t>
      </w:r>
      <w:proofErr w:type="spellEnd"/>
      <w:r>
        <w:rPr>
          <w:sz w:val="22"/>
          <w:szCs w:val="22"/>
          <w:highlight w:val="white"/>
        </w:rPr>
        <w:t xml:space="preserve"> à </w:t>
      </w:r>
      <w:proofErr w:type="spellStart"/>
      <w:r>
        <w:rPr>
          <w:sz w:val="22"/>
          <w:szCs w:val="22"/>
          <w:highlight w:val="white"/>
        </w:rPr>
        <w:t>justiça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evidenciam</w:t>
      </w:r>
      <w:proofErr w:type="spellEnd"/>
      <w:r>
        <w:rPr>
          <w:sz w:val="22"/>
          <w:szCs w:val="22"/>
          <w:highlight w:val="white"/>
        </w:rPr>
        <w:t xml:space="preserve">-se </w:t>
      </w:r>
      <w:proofErr w:type="spellStart"/>
      <w:r>
        <w:rPr>
          <w:sz w:val="22"/>
          <w:szCs w:val="22"/>
          <w:highlight w:val="white"/>
        </w:rPr>
        <w:t>aspetos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interessantes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relação</w:t>
      </w:r>
      <w:proofErr w:type="spellEnd"/>
      <w:r>
        <w:rPr>
          <w:sz w:val="22"/>
          <w:szCs w:val="22"/>
          <w:highlight w:val="white"/>
        </w:rPr>
        <w:t xml:space="preserve"> a </w:t>
      </w:r>
      <w:r>
        <w:rPr>
          <w:sz w:val="22"/>
          <w:szCs w:val="22"/>
          <w:highlight w:val="white"/>
        </w:rPr>
        <w:lastRenderedPageBreak/>
        <w:t xml:space="preserve">Portugal. Portugal </w:t>
      </w:r>
      <w:proofErr w:type="spellStart"/>
      <w:r>
        <w:rPr>
          <w:sz w:val="22"/>
          <w:szCs w:val="22"/>
          <w:highlight w:val="white"/>
        </w:rPr>
        <w:t>promove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mecanismos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alternativos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resolução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litígios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através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reformas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legislativas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recentes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fornecendo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incentivos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como</w:t>
      </w:r>
      <w:proofErr w:type="spellEnd"/>
      <w:r>
        <w:rPr>
          <w:sz w:val="22"/>
          <w:szCs w:val="22"/>
          <w:highlight w:val="white"/>
        </w:rPr>
        <w:t xml:space="preserve"> o </w:t>
      </w:r>
      <w:proofErr w:type="spellStart"/>
      <w:r>
        <w:rPr>
          <w:sz w:val="22"/>
          <w:szCs w:val="22"/>
          <w:highlight w:val="white"/>
        </w:rPr>
        <w:t>apoio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jurídico</w:t>
      </w:r>
      <w:proofErr w:type="spellEnd"/>
      <w:r>
        <w:rPr>
          <w:sz w:val="22"/>
          <w:szCs w:val="22"/>
          <w:highlight w:val="white"/>
        </w:rPr>
        <w:t xml:space="preserve"> para </w:t>
      </w:r>
      <w:proofErr w:type="spellStart"/>
      <w:r>
        <w:rPr>
          <w:sz w:val="22"/>
          <w:szCs w:val="22"/>
          <w:highlight w:val="white"/>
        </w:rPr>
        <w:t>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custos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dos</w:t>
      </w:r>
      <w:proofErr w:type="spellEnd"/>
      <w:r>
        <w:rPr>
          <w:sz w:val="22"/>
          <w:szCs w:val="22"/>
          <w:highlight w:val="white"/>
        </w:rPr>
        <w:t xml:space="preserve"> ADR (</w:t>
      </w:r>
      <w:proofErr w:type="gramStart"/>
      <w:r>
        <w:rPr>
          <w:sz w:val="22"/>
          <w:szCs w:val="22"/>
          <w:highlight w:val="white"/>
        </w:rPr>
        <w:t>Alternative</w:t>
      </w:r>
      <w:proofErr w:type="gramEnd"/>
      <w:r>
        <w:rPr>
          <w:sz w:val="22"/>
          <w:szCs w:val="22"/>
          <w:highlight w:val="white"/>
        </w:rPr>
        <w:t xml:space="preserve"> Dispute </w:t>
      </w:r>
      <w:proofErr w:type="spellStart"/>
      <w:r>
        <w:rPr>
          <w:sz w:val="22"/>
          <w:szCs w:val="22"/>
          <w:highlight w:val="white"/>
        </w:rPr>
        <w:t>Resolution</w:t>
      </w:r>
      <w:proofErr w:type="spellEnd"/>
      <w:r>
        <w:rPr>
          <w:sz w:val="22"/>
          <w:szCs w:val="22"/>
          <w:highlight w:val="white"/>
        </w:rPr>
        <w:t xml:space="preserve">) e </w:t>
      </w:r>
      <w:proofErr w:type="spellStart"/>
      <w:r>
        <w:rPr>
          <w:sz w:val="22"/>
          <w:szCs w:val="22"/>
          <w:highlight w:val="white"/>
        </w:rPr>
        <w:t>recorrendo</w:t>
      </w:r>
      <w:proofErr w:type="spellEnd"/>
      <w:r>
        <w:rPr>
          <w:sz w:val="22"/>
          <w:szCs w:val="22"/>
          <w:highlight w:val="white"/>
        </w:rPr>
        <w:t xml:space="preserve"> à tecnologia para facilitar a </w:t>
      </w:r>
      <w:proofErr w:type="spellStart"/>
      <w:r>
        <w:rPr>
          <w:sz w:val="22"/>
          <w:szCs w:val="22"/>
          <w:highlight w:val="white"/>
        </w:rPr>
        <w:t>resolução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litígios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proofErr w:type="gramStart"/>
      <w:r>
        <w:rPr>
          <w:sz w:val="22"/>
          <w:szCs w:val="22"/>
          <w:highlight w:val="white"/>
        </w:rPr>
        <w:t>Em</w:t>
      </w:r>
      <w:proofErr w:type="spellEnd"/>
      <w:r>
        <w:rPr>
          <w:sz w:val="22"/>
          <w:szCs w:val="22"/>
          <w:highlight w:val="white"/>
        </w:rPr>
        <w:t xml:space="preserve"> 2023, Portugal </w:t>
      </w:r>
      <w:proofErr w:type="spellStart"/>
      <w:r>
        <w:rPr>
          <w:sz w:val="22"/>
          <w:szCs w:val="22"/>
          <w:highlight w:val="white"/>
        </w:rPr>
        <w:t>continuou</w:t>
      </w:r>
      <w:proofErr w:type="spellEnd"/>
      <w:r>
        <w:rPr>
          <w:sz w:val="22"/>
          <w:szCs w:val="22"/>
          <w:highlight w:val="white"/>
        </w:rPr>
        <w:t xml:space="preserve"> a </w:t>
      </w:r>
      <w:proofErr w:type="spellStart"/>
      <w:r>
        <w:rPr>
          <w:sz w:val="22"/>
          <w:szCs w:val="22"/>
          <w:highlight w:val="white"/>
        </w:rPr>
        <w:t>reforçar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estruturas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apoio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às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vítimas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violência</w:t>
      </w:r>
      <w:proofErr w:type="spellEnd"/>
      <w:r>
        <w:rPr>
          <w:sz w:val="22"/>
          <w:szCs w:val="22"/>
          <w:highlight w:val="white"/>
        </w:rPr>
        <w:t xml:space="preserve"> de </w:t>
      </w:r>
      <w:proofErr w:type="spellStart"/>
      <w:r>
        <w:rPr>
          <w:sz w:val="22"/>
          <w:szCs w:val="22"/>
          <w:highlight w:val="white"/>
        </w:rPr>
        <w:t>género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criando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gabinetes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oito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cidades</w:t>
      </w:r>
      <w:proofErr w:type="spellEnd"/>
      <w:r>
        <w:rPr>
          <w:sz w:val="22"/>
          <w:szCs w:val="22"/>
          <w:highlight w:val="white"/>
        </w:rPr>
        <w:t>, par</w:t>
      </w:r>
      <w:proofErr w:type="gramEnd"/>
      <w:r>
        <w:rPr>
          <w:sz w:val="22"/>
          <w:szCs w:val="22"/>
          <w:highlight w:val="white"/>
        </w:rPr>
        <w:t xml:space="preserve">a </w:t>
      </w:r>
      <w:proofErr w:type="spellStart"/>
      <w:r>
        <w:rPr>
          <w:sz w:val="22"/>
          <w:szCs w:val="22"/>
          <w:highlight w:val="white"/>
        </w:rPr>
        <w:t>oferecer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assistência</w:t>
      </w:r>
      <w:proofErr w:type="spellEnd"/>
      <w:r>
        <w:rPr>
          <w:sz w:val="22"/>
          <w:szCs w:val="22"/>
          <w:highlight w:val="white"/>
        </w:rPr>
        <w:t xml:space="preserve"> e </w:t>
      </w:r>
      <w:proofErr w:type="spellStart"/>
      <w:r>
        <w:rPr>
          <w:sz w:val="22"/>
          <w:szCs w:val="22"/>
          <w:highlight w:val="white"/>
        </w:rPr>
        <w:t>proteção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abrangentes</w:t>
      </w:r>
      <w:proofErr w:type="spellEnd"/>
      <w:r>
        <w:rPr>
          <w:sz w:val="22"/>
          <w:szCs w:val="22"/>
          <w:highlight w:val="white"/>
        </w:rPr>
        <w:t xml:space="preserve">. Esta rede visa prestar </w:t>
      </w:r>
      <w:proofErr w:type="spellStart"/>
      <w:r>
        <w:rPr>
          <w:sz w:val="22"/>
          <w:szCs w:val="22"/>
          <w:highlight w:val="white"/>
        </w:rPr>
        <w:t>um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apoio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crucial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longo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das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várias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fases</w:t>
      </w:r>
      <w:proofErr w:type="spellEnd"/>
      <w:r>
        <w:rPr>
          <w:sz w:val="22"/>
          <w:szCs w:val="22"/>
          <w:highlight w:val="white"/>
        </w:rPr>
        <w:t xml:space="preserve"> do processo </w:t>
      </w:r>
      <w:proofErr w:type="spellStart"/>
      <w:r>
        <w:rPr>
          <w:sz w:val="22"/>
          <w:szCs w:val="22"/>
          <w:highlight w:val="white"/>
        </w:rPr>
        <w:t>judicial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destacando</w:t>
      </w:r>
      <w:proofErr w:type="spellEnd"/>
      <w:r>
        <w:rPr>
          <w:sz w:val="22"/>
          <w:szCs w:val="22"/>
          <w:highlight w:val="white"/>
        </w:rPr>
        <w:t xml:space="preserve"> o </w:t>
      </w:r>
      <w:proofErr w:type="spellStart"/>
      <w:r>
        <w:rPr>
          <w:sz w:val="22"/>
          <w:szCs w:val="22"/>
          <w:highlight w:val="white"/>
        </w:rPr>
        <w:t>compromisso</w:t>
      </w:r>
      <w:proofErr w:type="spellEnd"/>
      <w:r>
        <w:rPr>
          <w:sz w:val="22"/>
          <w:szCs w:val="22"/>
          <w:highlight w:val="white"/>
        </w:rPr>
        <w:t xml:space="preserve"> de Portugal </w:t>
      </w:r>
      <w:proofErr w:type="spellStart"/>
      <w:r>
        <w:rPr>
          <w:sz w:val="22"/>
          <w:szCs w:val="22"/>
          <w:highlight w:val="white"/>
        </w:rPr>
        <w:t>em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assegurar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uma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proteção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jurídica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eficaz</w:t>
      </w:r>
      <w:proofErr w:type="spellEnd"/>
      <w:r>
        <w:rPr>
          <w:sz w:val="22"/>
          <w:szCs w:val="22"/>
          <w:highlight w:val="white"/>
        </w:rPr>
        <w:t xml:space="preserve"> e </w:t>
      </w:r>
      <w:proofErr w:type="spellStart"/>
      <w:r>
        <w:rPr>
          <w:sz w:val="22"/>
          <w:szCs w:val="22"/>
          <w:highlight w:val="white"/>
        </w:rPr>
        <w:t>apoio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grupos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vulneráveis</w:t>
      </w:r>
      <w:proofErr w:type="spellEnd"/>
      <w:r>
        <w:rPr>
          <w:sz w:val="22"/>
          <w:szCs w:val="22"/>
          <w:highlight w:val="white"/>
        </w:rPr>
        <w:t>.</w:t>
      </w:r>
    </w:p>
    <w:p w:rsidR="007060B0" w:rsidRDefault="007060B0" w:rsidP="007060B0">
      <w:pPr>
        <w:spacing w:after="200" w:line="276" w:lineRule="auto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É </w:t>
      </w:r>
      <w:proofErr w:type="spellStart"/>
      <w:r>
        <w:rPr>
          <w:sz w:val="22"/>
          <w:szCs w:val="22"/>
        </w:rPr>
        <w:t>necessário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conhecimento</w:t>
      </w:r>
      <w:proofErr w:type="spellEnd"/>
      <w:r>
        <w:rPr>
          <w:sz w:val="22"/>
          <w:szCs w:val="22"/>
        </w:rPr>
        <w:t xml:space="preserve"> do CERV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União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procura </w:t>
      </w:r>
      <w:proofErr w:type="spellStart"/>
      <w:r>
        <w:rPr>
          <w:sz w:val="22"/>
          <w:szCs w:val="22"/>
        </w:rPr>
        <w:t>maximizar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impacto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financiamento</w:t>
      </w:r>
      <w:proofErr w:type="spellEnd"/>
      <w:r>
        <w:rPr>
          <w:sz w:val="22"/>
          <w:szCs w:val="22"/>
        </w:rPr>
        <w:t xml:space="preserve"> da UE onde este </w:t>
      </w:r>
      <w:proofErr w:type="spellStart"/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mais </w:t>
      </w:r>
      <w:proofErr w:type="spellStart"/>
      <w:r>
        <w:rPr>
          <w:sz w:val="22"/>
          <w:szCs w:val="22"/>
        </w:rPr>
        <w:t>necessário</w:t>
      </w:r>
      <w:proofErr w:type="spellEnd"/>
      <w:r>
        <w:rPr>
          <w:sz w:val="22"/>
          <w:szCs w:val="22"/>
        </w:rPr>
        <w:t xml:space="preserve">. De </w:t>
      </w:r>
      <w:proofErr w:type="spellStart"/>
      <w:r>
        <w:rPr>
          <w:sz w:val="22"/>
          <w:szCs w:val="22"/>
        </w:rPr>
        <w:t>acordo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</w:t>
      </w:r>
      <w:hyperlink r:id="rId15">
        <w:proofErr w:type="spellStart"/>
        <w:r>
          <w:rPr>
            <w:color w:val="1155CC"/>
            <w:sz w:val="22"/>
            <w:szCs w:val="22"/>
            <w:u w:val="single"/>
          </w:rPr>
          <w:t>Eurobarómetro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Standard 101 da primavera de 2024</w:t>
        </w:r>
      </w:hyperlink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Europeia</w:t>
      </w:r>
      <w:proofErr w:type="spellEnd"/>
      <w:r>
        <w:rPr>
          <w:sz w:val="22"/>
          <w:szCs w:val="22"/>
        </w:rPr>
        <w:t xml:space="preserve">, 70%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inquiridos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gostariam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saber</w:t>
      </w:r>
      <w:proofErr w:type="spellEnd"/>
      <w:r>
        <w:rPr>
          <w:sz w:val="22"/>
          <w:szCs w:val="22"/>
        </w:rPr>
        <w:t xml:space="preserve"> mais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enquanto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cidadãos</w:t>
      </w:r>
      <w:proofErr w:type="spellEnd"/>
      <w:r>
        <w:rPr>
          <w:sz w:val="22"/>
          <w:szCs w:val="22"/>
        </w:rPr>
        <w:t xml:space="preserve"> da UE (“</w:t>
      </w:r>
      <w:proofErr w:type="spellStart"/>
      <w:r>
        <w:rPr>
          <w:sz w:val="22"/>
          <w:szCs w:val="22"/>
        </w:rPr>
        <w:t>Sim</w:t>
      </w:r>
      <w:proofErr w:type="spellEnd"/>
      <w:r>
        <w:rPr>
          <w:sz w:val="22"/>
          <w:szCs w:val="22"/>
        </w:rPr>
        <w:t>, definitivamente”, para 26%, e “</w:t>
      </w:r>
      <w:proofErr w:type="spellStart"/>
      <w:r>
        <w:rPr>
          <w:sz w:val="22"/>
          <w:szCs w:val="22"/>
        </w:rPr>
        <w:t>Sim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certa </w:t>
      </w:r>
      <w:proofErr w:type="spellStart"/>
      <w:r>
        <w:rPr>
          <w:sz w:val="22"/>
          <w:szCs w:val="22"/>
        </w:rPr>
        <w:t>medida</w:t>
      </w:r>
      <w:proofErr w:type="spellEnd"/>
      <w:r>
        <w:rPr>
          <w:sz w:val="22"/>
          <w:szCs w:val="22"/>
        </w:rPr>
        <w:t xml:space="preserve">”, para 44%).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Portugal, a </w:t>
      </w:r>
      <w:proofErr w:type="spellStart"/>
      <w:r>
        <w:rPr>
          <w:sz w:val="22"/>
          <w:szCs w:val="22"/>
        </w:rPr>
        <w:t>percentagem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de 67%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inquiridos</w:t>
      </w:r>
      <w:proofErr w:type="spellEnd"/>
      <w:r>
        <w:rPr>
          <w:sz w:val="22"/>
          <w:szCs w:val="22"/>
        </w:rPr>
        <w:t xml:space="preserve"> (“</w:t>
      </w:r>
      <w:proofErr w:type="spellStart"/>
      <w:r>
        <w:rPr>
          <w:sz w:val="22"/>
          <w:szCs w:val="22"/>
        </w:rPr>
        <w:t>Sim</w:t>
      </w:r>
      <w:proofErr w:type="spellEnd"/>
      <w:r>
        <w:rPr>
          <w:sz w:val="22"/>
          <w:szCs w:val="22"/>
        </w:rPr>
        <w:t>, definitivamente”, para 21%, e “</w:t>
      </w:r>
      <w:proofErr w:type="spellStart"/>
      <w:proofErr w:type="gramStart"/>
      <w:r>
        <w:rPr>
          <w:sz w:val="22"/>
          <w:szCs w:val="22"/>
        </w:rPr>
        <w:t>Sim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certa </w:t>
      </w:r>
      <w:proofErr w:type="spellStart"/>
      <w:r>
        <w:rPr>
          <w:sz w:val="22"/>
          <w:szCs w:val="22"/>
        </w:rPr>
        <w:t>medida</w:t>
      </w:r>
      <w:proofErr w:type="spellEnd"/>
      <w:r>
        <w:rPr>
          <w:sz w:val="22"/>
          <w:szCs w:val="22"/>
        </w:rPr>
        <w:t xml:space="preserve">”, para 46%). É este o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campanha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lançada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hoje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histórias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beneficiários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ilustram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impacto</w:t>
      </w:r>
      <w:proofErr w:type="spellEnd"/>
      <w:r>
        <w:rPr>
          <w:sz w:val="22"/>
          <w:szCs w:val="22"/>
        </w:rPr>
        <w:t xml:space="preserve"> concreto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financiados</w:t>
      </w:r>
      <w:proofErr w:type="spellEnd"/>
      <w:r>
        <w:rPr>
          <w:sz w:val="22"/>
          <w:szCs w:val="22"/>
        </w:rPr>
        <w:t xml:space="preserve"> pelo CERV </w:t>
      </w:r>
      <w:proofErr w:type="spellStart"/>
      <w:r>
        <w:rPr>
          <w:sz w:val="22"/>
          <w:szCs w:val="22"/>
        </w:rPr>
        <w:t>podem</w:t>
      </w:r>
      <w:proofErr w:type="spellEnd"/>
      <w:r>
        <w:rPr>
          <w:sz w:val="22"/>
          <w:szCs w:val="22"/>
        </w:rPr>
        <w:t xml:space="preserve"> ter, por </w:t>
      </w:r>
      <w:proofErr w:type="spellStart"/>
      <w:r>
        <w:rPr>
          <w:sz w:val="22"/>
          <w:szCs w:val="22"/>
        </w:rPr>
        <w:t>exemplo</w:t>
      </w:r>
      <w:proofErr w:type="spellEnd"/>
      <w:r>
        <w:rPr>
          <w:sz w:val="22"/>
          <w:szCs w:val="22"/>
        </w:rPr>
        <w:t xml:space="preserve">, no </w:t>
      </w:r>
      <w:proofErr w:type="spellStart"/>
      <w:r>
        <w:rPr>
          <w:sz w:val="22"/>
          <w:szCs w:val="22"/>
        </w:rPr>
        <w:t>combate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prevenção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violência</w:t>
      </w:r>
      <w:proofErr w:type="spellEnd"/>
      <w:r>
        <w:rPr>
          <w:sz w:val="22"/>
          <w:szCs w:val="22"/>
        </w:rPr>
        <w:t xml:space="preserve"> e da </w:t>
      </w:r>
      <w:proofErr w:type="spellStart"/>
      <w:r>
        <w:rPr>
          <w:sz w:val="22"/>
          <w:szCs w:val="22"/>
        </w:rPr>
        <w:t>desigualdade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base </w:t>
      </w:r>
      <w:proofErr w:type="gramStart"/>
      <w:r>
        <w:rPr>
          <w:sz w:val="22"/>
          <w:szCs w:val="22"/>
        </w:rPr>
        <w:t>no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crianças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mulheres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promoção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inclusão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deficiência</w:t>
      </w:r>
      <w:proofErr w:type="spellEnd"/>
      <w:r>
        <w:rPr>
          <w:sz w:val="22"/>
          <w:szCs w:val="22"/>
        </w:rPr>
        <w:t xml:space="preserve"> e no </w:t>
      </w:r>
      <w:proofErr w:type="spellStart"/>
      <w:r>
        <w:rPr>
          <w:sz w:val="22"/>
          <w:szCs w:val="22"/>
        </w:rPr>
        <w:t>apoio</w:t>
      </w:r>
      <w:proofErr w:type="spellEnd"/>
      <w:r>
        <w:rPr>
          <w:sz w:val="22"/>
          <w:szCs w:val="22"/>
        </w:rPr>
        <w:t xml:space="preserve"> à </w:t>
      </w:r>
      <w:proofErr w:type="spellStart"/>
      <w:r>
        <w:rPr>
          <w:sz w:val="22"/>
          <w:szCs w:val="22"/>
        </w:rPr>
        <w:t>integração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comunidade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campanha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também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destacará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PCN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implementação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nível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bases</w:t>
      </w:r>
      <w:proofErr w:type="spellEnd"/>
      <w:proofErr w:type="gramEnd"/>
      <w:r>
        <w:rPr>
          <w:sz w:val="22"/>
          <w:szCs w:val="22"/>
        </w:rPr>
        <w:t xml:space="preserve">. </w:t>
      </w:r>
    </w:p>
    <w:p w:rsidR="007060B0" w:rsidRDefault="007060B0" w:rsidP="007060B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Os </w:t>
      </w:r>
      <w:proofErr w:type="spellStart"/>
      <w:r>
        <w:rPr>
          <w:sz w:val="22"/>
          <w:szCs w:val="22"/>
        </w:rPr>
        <w:t>convites</w:t>
      </w:r>
      <w:proofErr w:type="spellEnd"/>
      <w:r>
        <w:rPr>
          <w:sz w:val="22"/>
          <w:szCs w:val="22"/>
        </w:rPr>
        <w:t xml:space="preserve"> à </w:t>
      </w:r>
      <w:proofErr w:type="spellStart"/>
      <w:r>
        <w:rPr>
          <w:sz w:val="22"/>
          <w:szCs w:val="22"/>
        </w:rPr>
        <w:t>apresentação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propostas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âmbito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são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regularmente</w:t>
      </w:r>
      <w:proofErr w:type="spellEnd"/>
      <w:r>
        <w:rPr>
          <w:sz w:val="22"/>
          <w:szCs w:val="22"/>
        </w:rPr>
        <w:t xml:space="preserve"> no </w:t>
      </w:r>
      <w:hyperlink r:id="rId16">
        <w:r>
          <w:rPr>
            <w:color w:val="0000FF"/>
            <w:sz w:val="22"/>
            <w:szCs w:val="22"/>
            <w:u w:val="single"/>
          </w:rPr>
          <w:t xml:space="preserve">Portal de </w:t>
        </w:r>
        <w:proofErr w:type="spellStart"/>
        <w:r>
          <w:rPr>
            <w:color w:val="0000FF"/>
            <w:sz w:val="22"/>
            <w:szCs w:val="22"/>
            <w:u w:val="single"/>
          </w:rPr>
          <w:t>Financiamento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e </w:t>
        </w:r>
        <w:proofErr w:type="spellStart"/>
        <w:r>
          <w:rPr>
            <w:color w:val="0000FF"/>
            <w:sz w:val="22"/>
            <w:szCs w:val="22"/>
            <w:u w:val="single"/>
          </w:rPr>
          <w:t>Concursos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da UE da </w:t>
        </w:r>
        <w:proofErr w:type="spellStart"/>
        <w:r>
          <w:rPr>
            <w:color w:val="0000FF"/>
            <w:sz w:val="22"/>
            <w:szCs w:val="22"/>
            <w:u w:val="single"/>
          </w:rPr>
          <w:t>Comissão</w:t>
        </w:r>
        <w:proofErr w:type="spellEnd"/>
      </w:hyperlink>
      <w:r>
        <w:rPr>
          <w:color w:val="0000FF"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combater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desigualdades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discriminação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ajudar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compreender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melhor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fazer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melhor</w:t>
      </w:r>
      <w:proofErr w:type="spellEnd"/>
      <w:r>
        <w:rPr>
          <w:sz w:val="22"/>
          <w:szCs w:val="22"/>
        </w:rPr>
        <w:t xml:space="preserve"> uso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enquanto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cidadãos</w:t>
      </w:r>
      <w:proofErr w:type="spellEnd"/>
      <w:r>
        <w:rPr>
          <w:sz w:val="22"/>
          <w:szCs w:val="22"/>
        </w:rPr>
        <w:t xml:space="preserve"> da UE e </w:t>
      </w:r>
      <w:proofErr w:type="spellStart"/>
      <w:r>
        <w:rPr>
          <w:sz w:val="22"/>
          <w:szCs w:val="22"/>
        </w:rPr>
        <w:t>defender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da UE. Os </w:t>
      </w:r>
      <w:proofErr w:type="spellStart"/>
      <w:r>
        <w:rPr>
          <w:sz w:val="22"/>
          <w:szCs w:val="22"/>
        </w:rPr>
        <w:t>desafios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comuns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dimensão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transfronteiriça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sublinham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necessidade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concertada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nível</w:t>
      </w:r>
      <w:proofErr w:type="spellEnd"/>
      <w:r>
        <w:rPr>
          <w:sz w:val="22"/>
          <w:szCs w:val="22"/>
        </w:rPr>
        <w:t xml:space="preserve"> da UE.</w:t>
      </w:r>
    </w:p>
    <w:p w:rsidR="007060B0" w:rsidRDefault="007060B0" w:rsidP="007060B0">
      <w:pPr>
        <w:spacing w:after="200"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Enquadramento</w:t>
      </w:r>
      <w:proofErr w:type="spellEnd"/>
    </w:p>
    <w:p w:rsidR="007060B0" w:rsidRDefault="007060B0" w:rsidP="007060B0">
      <w:pPr>
        <w:spacing w:after="200" w:line="276" w:lineRule="auto"/>
        <w:rPr>
          <w:sz w:val="22"/>
          <w:szCs w:val="22"/>
        </w:rPr>
      </w:pPr>
      <w:hyperlink r:id="rId17">
        <w:r>
          <w:rPr>
            <w:color w:val="0000FF"/>
            <w:sz w:val="22"/>
            <w:szCs w:val="22"/>
            <w:u w:val="single"/>
          </w:rPr>
          <w:t xml:space="preserve">O </w:t>
        </w:r>
        <w:proofErr w:type="spellStart"/>
        <w:r>
          <w:rPr>
            <w:color w:val="0000FF"/>
            <w:sz w:val="22"/>
            <w:szCs w:val="22"/>
            <w:u w:val="single"/>
          </w:rPr>
          <w:t>programa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aberto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regionais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nacionais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transnacionais</w:t>
      </w:r>
      <w:proofErr w:type="spellEnd"/>
      <w:r>
        <w:rPr>
          <w:sz w:val="22"/>
          <w:szCs w:val="22"/>
        </w:rPr>
        <w:t xml:space="preserve">. </w:t>
      </w:r>
      <w:r w:rsidRPr="007060B0">
        <w:rPr>
          <w:sz w:val="22"/>
          <w:szCs w:val="22"/>
          <w:lang w:val="en-GB"/>
        </w:rPr>
        <w:t xml:space="preserve">Estas entidades podem ser organizações não governamentais (ONG), universidades, centros de investigação, autoridades públicas, entidades privadas ou organizações com fins lucrativos. </w:t>
      </w:r>
      <w:r>
        <w:rPr>
          <w:sz w:val="22"/>
          <w:szCs w:val="22"/>
        </w:rPr>
        <w:t xml:space="preserve">O CERV </w:t>
      </w:r>
      <w:proofErr w:type="spellStart"/>
      <w:r>
        <w:rPr>
          <w:sz w:val="22"/>
          <w:szCs w:val="22"/>
        </w:rPr>
        <w:t>apoia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iniciativas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discriminação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igualdade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forte </w:t>
      </w:r>
      <w:proofErr w:type="spellStart"/>
      <w:r>
        <w:rPr>
          <w:sz w:val="22"/>
          <w:szCs w:val="22"/>
        </w:rPr>
        <w:t>ênfase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igualdade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envolvam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cidadãos</w:t>
      </w:r>
      <w:proofErr w:type="spellEnd"/>
      <w:r>
        <w:rPr>
          <w:sz w:val="22"/>
          <w:szCs w:val="22"/>
        </w:rPr>
        <w:t xml:space="preserve"> nos </w:t>
      </w:r>
      <w:proofErr w:type="spellStart"/>
      <w:r>
        <w:rPr>
          <w:sz w:val="22"/>
          <w:szCs w:val="22"/>
        </w:rPr>
        <w:t>processos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democráticos</w:t>
      </w:r>
      <w:proofErr w:type="spellEnd"/>
      <w:r>
        <w:rPr>
          <w:sz w:val="22"/>
          <w:szCs w:val="22"/>
        </w:rPr>
        <w:t xml:space="preserve"> da UE,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combatam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violência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incluindo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violência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baseada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violência</w:t>
      </w:r>
      <w:proofErr w:type="spellEnd"/>
      <w:r>
        <w:rPr>
          <w:sz w:val="22"/>
          <w:szCs w:val="22"/>
        </w:rPr>
        <w:t xml:space="preserve"> contra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crianças</w:t>
      </w:r>
      <w:proofErr w:type="spellEnd"/>
      <w:r>
        <w:rPr>
          <w:sz w:val="22"/>
          <w:szCs w:val="22"/>
        </w:rPr>
        <w:t xml:space="preserve">) e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defendam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promovam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União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Europeia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spacing w:after="200" w:line="276" w:lineRule="auto"/>
        <w:rPr>
          <w:color w:val="FF0000"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Iniciado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2021 e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duração</w:t>
      </w:r>
      <w:proofErr w:type="spellEnd"/>
      <w:r>
        <w:rPr>
          <w:sz w:val="22"/>
          <w:szCs w:val="22"/>
        </w:rPr>
        <w:t xml:space="preserve"> prevista </w:t>
      </w:r>
      <w:proofErr w:type="spellStart"/>
      <w:r>
        <w:rPr>
          <w:sz w:val="22"/>
          <w:szCs w:val="22"/>
        </w:rPr>
        <w:t>até</w:t>
      </w:r>
      <w:proofErr w:type="spellEnd"/>
      <w:r>
        <w:rPr>
          <w:sz w:val="22"/>
          <w:szCs w:val="22"/>
        </w:rPr>
        <w:t xml:space="preserve"> 2027, 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</w:t>
      </w:r>
      <w:proofErr w:type="spellStart"/>
      <w:r>
        <w:rPr>
          <w:sz w:val="22"/>
          <w:szCs w:val="22"/>
        </w:rPr>
        <w:t>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missão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atribuir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financiamento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entidades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empenhadas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End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defender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princípios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consagrados</w:t>
      </w:r>
      <w:proofErr w:type="spellEnd"/>
      <w:r>
        <w:rPr>
          <w:sz w:val="22"/>
          <w:szCs w:val="22"/>
        </w:rPr>
        <w:t xml:space="preserve"> nos </w:t>
      </w:r>
      <w:proofErr w:type="spellStart"/>
      <w:r>
        <w:rPr>
          <w:sz w:val="22"/>
          <w:szCs w:val="22"/>
        </w:rPr>
        <w:t>Tratados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União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Carta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União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Europeia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convenções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internacionais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spacing w:after="20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início</w:t>
      </w:r>
      <w:proofErr w:type="spellEnd"/>
      <w:r>
        <w:rPr>
          <w:sz w:val="22"/>
          <w:szCs w:val="22"/>
        </w:rPr>
        <w:t xml:space="preserve"> do CERV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2021, 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atribuiu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 xml:space="preserve"> 463 084,06 </w:t>
      </w:r>
      <w:proofErr w:type="spellStart"/>
      <w:r>
        <w:rPr>
          <w:sz w:val="22"/>
          <w:szCs w:val="22"/>
        </w:rPr>
        <w:t>euros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Portugal, 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representa</w:t>
      </w:r>
      <w:proofErr w:type="spellEnd"/>
      <w:r>
        <w:rPr>
          <w:sz w:val="22"/>
          <w:szCs w:val="22"/>
        </w:rPr>
        <w:t xml:space="preserve"> 2,11 %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atribuídos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2021-2022. </w:t>
      </w:r>
      <w:proofErr w:type="spellStart"/>
      <w:proofErr w:type="gramStart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apresentado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</w:t>
      </w:r>
      <w:proofErr w:type="spellEnd"/>
      <w:r>
        <w:rPr>
          <w:sz w:val="22"/>
          <w:szCs w:val="22"/>
        </w:rPr>
        <w:t xml:space="preserve"> de 355 </w:t>
      </w:r>
      <w:proofErr w:type="spellStart"/>
      <w:r>
        <w:rPr>
          <w:sz w:val="22"/>
          <w:szCs w:val="22"/>
        </w:rPr>
        <w:t>propostas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lastRenderedPageBreak/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taxa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sucesso</w:t>
      </w:r>
      <w:proofErr w:type="spellEnd"/>
      <w:r>
        <w:rPr>
          <w:sz w:val="22"/>
          <w:szCs w:val="22"/>
        </w:rPr>
        <w:t xml:space="preserve"> de 25 %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áreas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temáticas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bem-sucedidos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incluíram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prevenção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violência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baseada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género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promoção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da UE. Considerando o </w:t>
      </w:r>
      <w:hyperlink r:id="rId18">
        <w:proofErr w:type="spellStart"/>
        <w:r>
          <w:rPr>
            <w:color w:val="1155CC"/>
            <w:sz w:val="22"/>
            <w:szCs w:val="22"/>
            <w:u w:val="single"/>
          </w:rPr>
          <w:t>conjunto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da </w:t>
        </w:r>
        <w:proofErr w:type="spellStart"/>
        <w:r>
          <w:rPr>
            <w:color w:val="1155CC"/>
            <w:sz w:val="22"/>
            <w:szCs w:val="22"/>
            <w:u w:val="single"/>
          </w:rPr>
          <w:t>União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Europeia</w:t>
        </w:r>
        <w:proofErr w:type="spellEnd"/>
      </w:hyperlink>
      <w:r>
        <w:rPr>
          <w:sz w:val="22"/>
          <w:szCs w:val="22"/>
        </w:rPr>
        <w:t xml:space="preserve">, 3105 </w:t>
      </w:r>
      <w:proofErr w:type="spellStart"/>
      <w:r>
        <w:rPr>
          <w:sz w:val="22"/>
          <w:szCs w:val="22"/>
        </w:rPr>
        <w:t>organizações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sociedade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civil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receberam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financeiro</w:t>
      </w:r>
      <w:proofErr w:type="spellEnd"/>
      <w:r>
        <w:rPr>
          <w:sz w:val="22"/>
          <w:szCs w:val="22"/>
        </w:rPr>
        <w:t xml:space="preserve">, mais de 85 000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eventos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intercâmbio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aprendizagem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mútua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aproximadamente</w:t>
      </w:r>
      <w:proofErr w:type="spellEnd"/>
      <w:r>
        <w:rPr>
          <w:sz w:val="22"/>
          <w:szCs w:val="22"/>
        </w:rPr>
        <w:t xml:space="preserve"> 1,5 </w:t>
      </w:r>
      <w:proofErr w:type="spellStart"/>
      <w:r>
        <w:rPr>
          <w:sz w:val="22"/>
          <w:szCs w:val="22"/>
        </w:rPr>
        <w:t>milhões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CERV. </w:t>
      </w:r>
      <w:proofErr w:type="spellStart"/>
      <w:r>
        <w:rPr>
          <w:sz w:val="22"/>
          <w:szCs w:val="22"/>
        </w:rPr>
        <w:t>Alguns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organizações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até</w:t>
      </w:r>
      <w:proofErr w:type="spellEnd"/>
      <w:r>
        <w:rPr>
          <w:sz w:val="22"/>
          <w:szCs w:val="22"/>
        </w:rPr>
        <w:t xml:space="preserve"> à data </w:t>
      </w:r>
      <w:proofErr w:type="spellStart"/>
      <w:r>
        <w:rPr>
          <w:sz w:val="22"/>
          <w:szCs w:val="22"/>
        </w:rPr>
        <w:t>incluem</w:t>
      </w:r>
      <w:proofErr w:type="spellEnd"/>
      <w:r>
        <w:rPr>
          <w:sz w:val="22"/>
          <w:szCs w:val="22"/>
        </w:rPr>
        <w:t xml:space="preserve">: </w:t>
      </w:r>
    </w:p>
    <w:p w:rsidR="007060B0" w:rsidRDefault="007060B0" w:rsidP="007060B0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Iniciativas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Alemanha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Igualdade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Intersexo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a </w:t>
      </w:r>
      <w:proofErr w:type="gramStart"/>
      <w:r>
        <w:rPr>
          <w:sz w:val="22"/>
          <w:szCs w:val="22"/>
        </w:rPr>
        <w:t>luta</w:t>
      </w:r>
      <w:proofErr w:type="gramEnd"/>
      <w:r>
        <w:rPr>
          <w:sz w:val="22"/>
          <w:szCs w:val="22"/>
        </w:rPr>
        <w:t xml:space="preserve"> contra a </w:t>
      </w:r>
      <w:proofErr w:type="spellStart"/>
      <w:r>
        <w:rPr>
          <w:sz w:val="22"/>
          <w:szCs w:val="22"/>
        </w:rPr>
        <w:t>discriminação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transgénero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Desporto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Suécia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utilizado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veículo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igualdade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democráticos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Criação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rede </w:t>
      </w:r>
      <w:proofErr w:type="spellStart"/>
      <w:r>
        <w:rPr>
          <w:sz w:val="22"/>
          <w:szCs w:val="22"/>
        </w:rPr>
        <w:t>internacional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Itália</w:t>
      </w:r>
      <w:proofErr w:type="spellEnd"/>
      <w:r>
        <w:rPr>
          <w:sz w:val="22"/>
          <w:szCs w:val="22"/>
        </w:rPr>
        <w:t>, para “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Europa inclusiva e </w:t>
      </w:r>
      <w:proofErr w:type="spellStart"/>
      <w:r>
        <w:rPr>
          <w:sz w:val="22"/>
          <w:szCs w:val="22"/>
        </w:rPr>
        <w:t>democrática</w:t>
      </w:r>
      <w:proofErr w:type="spellEnd"/>
      <w:r>
        <w:rPr>
          <w:sz w:val="22"/>
          <w:szCs w:val="22"/>
        </w:rPr>
        <w:t>”.</w:t>
      </w:r>
      <w:proofErr w:type="gramEnd"/>
    </w:p>
    <w:p w:rsidR="007060B0" w:rsidRDefault="007060B0" w:rsidP="007060B0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Eventos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Eslováquia</w:t>
      </w:r>
      <w:proofErr w:type="spellEnd"/>
      <w:r>
        <w:rPr>
          <w:sz w:val="22"/>
          <w:szCs w:val="22"/>
        </w:rPr>
        <w:t xml:space="preserve">, para </w:t>
      </w:r>
      <w:proofErr w:type="spellStart"/>
      <w:r>
        <w:rPr>
          <w:sz w:val="22"/>
          <w:szCs w:val="22"/>
        </w:rPr>
        <w:t>reforçar</w:t>
      </w:r>
      <w:proofErr w:type="spellEnd"/>
      <w:r>
        <w:rPr>
          <w:sz w:val="22"/>
          <w:szCs w:val="22"/>
        </w:rPr>
        <w:t xml:space="preserve"> o sentimento de “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Futuro </w:t>
      </w:r>
      <w:proofErr w:type="spellStart"/>
      <w:r>
        <w:rPr>
          <w:sz w:val="22"/>
          <w:szCs w:val="22"/>
        </w:rPr>
        <w:t>Europeu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Comum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Unidade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Europeia</w:t>
      </w:r>
      <w:proofErr w:type="spellEnd"/>
      <w:r>
        <w:rPr>
          <w:sz w:val="22"/>
          <w:szCs w:val="22"/>
        </w:rPr>
        <w:t xml:space="preserve">”,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ênfase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solidaried</w:t>
      </w:r>
      <w:proofErr w:type="gramEnd"/>
      <w:r>
        <w:rPr>
          <w:sz w:val="22"/>
          <w:szCs w:val="22"/>
        </w:rPr>
        <w:t>ade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tolerância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projeto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Intersectionality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Matters</w:t>
      </w:r>
      <w:proofErr w:type="spellEnd"/>
      <w:r>
        <w:rPr>
          <w:sz w:val="22"/>
          <w:szCs w:val="22"/>
        </w:rPr>
        <w:t xml:space="preserve">” (A </w:t>
      </w:r>
      <w:proofErr w:type="spellStart"/>
      <w:r>
        <w:rPr>
          <w:sz w:val="22"/>
          <w:szCs w:val="22"/>
        </w:rPr>
        <w:t>interseccionalidade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importante)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Áustria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destinado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promover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igualdade</w:t>
      </w:r>
      <w:proofErr w:type="spellEnd"/>
      <w:r>
        <w:rPr>
          <w:sz w:val="22"/>
          <w:szCs w:val="22"/>
        </w:rPr>
        <w:t xml:space="preserve"> e a </w:t>
      </w:r>
      <w:proofErr w:type="spellStart"/>
      <w:r>
        <w:rPr>
          <w:sz w:val="22"/>
          <w:szCs w:val="22"/>
        </w:rPr>
        <w:t>combater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discriminação</w:t>
      </w:r>
      <w:proofErr w:type="spellEnd"/>
      <w:r>
        <w:rPr>
          <w:sz w:val="22"/>
          <w:szCs w:val="22"/>
        </w:rPr>
        <w:t xml:space="preserve"> contra </w:t>
      </w:r>
      <w:proofErr w:type="spellStart"/>
      <w:r>
        <w:rPr>
          <w:sz w:val="22"/>
          <w:szCs w:val="22"/>
        </w:rPr>
        <w:t>mulheres</w:t>
      </w:r>
      <w:proofErr w:type="spellEnd"/>
      <w:r>
        <w:rPr>
          <w:sz w:val="22"/>
          <w:szCs w:val="22"/>
        </w:rPr>
        <w:t xml:space="preserve"> LBQTI e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binárias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modelo</w:t>
      </w:r>
      <w:proofErr w:type="spellEnd"/>
      <w:r>
        <w:rPr>
          <w:sz w:val="22"/>
          <w:szCs w:val="22"/>
        </w:rPr>
        <w:t xml:space="preserve"> do “</w:t>
      </w:r>
      <w:proofErr w:type="gramStart"/>
      <w:r>
        <w:rPr>
          <w:sz w:val="22"/>
          <w:szCs w:val="22"/>
        </w:rPr>
        <w:t>Family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Justice</w:t>
      </w:r>
      <w:proofErr w:type="spellEnd"/>
      <w:r>
        <w:rPr>
          <w:sz w:val="22"/>
          <w:szCs w:val="22"/>
        </w:rPr>
        <w:t xml:space="preserve"> Centre” (Centro de </w:t>
      </w:r>
      <w:proofErr w:type="spellStart"/>
      <w:r>
        <w:rPr>
          <w:sz w:val="22"/>
          <w:szCs w:val="22"/>
        </w:rPr>
        <w:t>Justiça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Família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implementado</w:t>
      </w:r>
      <w:proofErr w:type="spellEnd"/>
      <w:r>
        <w:rPr>
          <w:sz w:val="22"/>
          <w:szCs w:val="22"/>
        </w:rPr>
        <w:t xml:space="preserve"> nos </w:t>
      </w:r>
      <w:proofErr w:type="spellStart"/>
      <w:r>
        <w:rPr>
          <w:sz w:val="22"/>
          <w:szCs w:val="22"/>
        </w:rPr>
        <w:t>Países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Baixos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plataforma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central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membros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parceiros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spacing w:line="276" w:lineRule="auto"/>
        <w:ind w:left="720"/>
        <w:rPr>
          <w:sz w:val="22"/>
          <w:szCs w:val="22"/>
        </w:rPr>
      </w:pPr>
    </w:p>
    <w:p w:rsidR="007060B0" w:rsidRDefault="007060B0" w:rsidP="007060B0">
      <w:pPr>
        <w:spacing w:after="20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Também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previstos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Alemanha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Itália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foco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capacitação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pessoas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deficiência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utilização</w:t>
      </w:r>
      <w:proofErr w:type="spellEnd"/>
      <w:r>
        <w:rPr>
          <w:sz w:val="22"/>
          <w:szCs w:val="22"/>
        </w:rPr>
        <w:t xml:space="preserve"> da arte </w:t>
      </w:r>
      <w:proofErr w:type="spellStart"/>
      <w:r>
        <w:rPr>
          <w:sz w:val="22"/>
          <w:szCs w:val="22"/>
        </w:rPr>
        <w:t>pública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defender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fundamentais</w:t>
      </w:r>
      <w:proofErr w:type="spellEnd"/>
      <w:r>
        <w:rPr>
          <w:sz w:val="22"/>
          <w:szCs w:val="22"/>
        </w:rPr>
        <w:t xml:space="preserve"> da UE, </w:t>
      </w:r>
      <w:proofErr w:type="spellStart"/>
      <w:r>
        <w:rPr>
          <w:sz w:val="22"/>
          <w:szCs w:val="22"/>
        </w:rPr>
        <w:t>respetivamente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iniciativas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adicionais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Espanha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Dinamarca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spacing w:after="200" w:line="276" w:lineRule="auto"/>
        <w:rPr>
          <w:color w:val="0000FF"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 xml:space="preserve">Para </w:t>
      </w:r>
      <w:proofErr w:type="spellStart"/>
      <w:r>
        <w:rPr>
          <w:sz w:val="22"/>
          <w:szCs w:val="22"/>
        </w:rPr>
        <w:t>saber</w:t>
      </w:r>
      <w:proofErr w:type="spellEnd"/>
      <w:r>
        <w:rPr>
          <w:sz w:val="22"/>
          <w:szCs w:val="22"/>
        </w:rPr>
        <w:t xml:space="preserve"> mais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CERV e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candidatar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estão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disponíveis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vários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recursos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oportunidades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financiamento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informações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candidatar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apoiados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âmbito</w:t>
      </w:r>
      <w:proofErr w:type="spellEnd"/>
      <w:r>
        <w:rPr>
          <w:sz w:val="22"/>
          <w:szCs w:val="22"/>
        </w:rPr>
        <w:t xml:space="preserve"> do CERV </w:t>
      </w:r>
      <w:proofErr w:type="spellStart"/>
      <w:r>
        <w:rPr>
          <w:sz w:val="22"/>
          <w:szCs w:val="22"/>
        </w:rPr>
        <w:t>estão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disponíveis</w:t>
      </w:r>
      <w:proofErr w:type="spellEnd"/>
      <w:r>
        <w:rPr>
          <w:sz w:val="22"/>
          <w:szCs w:val="22"/>
        </w:rPr>
        <w:t xml:space="preserve"> no </w:t>
      </w:r>
      <w:hyperlink r:id="rId19">
        <w:r>
          <w:rPr>
            <w:color w:val="0000FF"/>
            <w:sz w:val="22"/>
            <w:szCs w:val="22"/>
            <w:u w:val="single"/>
          </w:rPr>
          <w:t>Portal de Financiamento e Concursos da UE</w:t>
        </w:r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Também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contactar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hyperlink r:id="rId20">
        <w:r>
          <w:rPr>
            <w:color w:val="1155CC"/>
            <w:sz w:val="22"/>
            <w:szCs w:val="22"/>
            <w:u w:val="single"/>
          </w:rPr>
          <w:t>Pontos de Contacto Nacionais do CERV</w:t>
        </w:r>
      </w:hyperlink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obter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informações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assistência</w:t>
      </w:r>
      <w:proofErr w:type="spellEnd"/>
      <w:r>
        <w:rPr>
          <w:sz w:val="22"/>
          <w:szCs w:val="22"/>
        </w:rPr>
        <w:t xml:space="preserve"> no processo de candidatura. A </w:t>
      </w:r>
      <w:hyperlink r:id="rId21">
        <w:r>
          <w:rPr>
            <w:color w:val="1155CC"/>
            <w:sz w:val="22"/>
            <w:szCs w:val="22"/>
            <w:u w:val="single"/>
          </w:rPr>
          <w:t>página Web do programa CERV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contém</w:t>
      </w:r>
      <w:proofErr w:type="spellEnd"/>
      <w:r>
        <w:rPr>
          <w:sz w:val="22"/>
          <w:szCs w:val="22"/>
        </w:rPr>
        <w:t xml:space="preserve"> o </w:t>
      </w:r>
      <w:hyperlink r:id="rId22">
        <w:r>
          <w:rPr>
            <w:sz w:val="22"/>
            <w:szCs w:val="22"/>
          </w:rPr>
          <w:t>programa de trabalho do CERV</w:t>
        </w:r>
      </w:hyperlink>
      <w:r>
        <w:rPr>
          <w:sz w:val="22"/>
          <w:szCs w:val="22"/>
        </w:rPr>
        <w:t xml:space="preserve"> e o </w:t>
      </w:r>
      <w:hyperlink r:id="rId23">
        <w:r>
          <w:rPr>
            <w:sz w:val="22"/>
            <w:szCs w:val="22"/>
          </w:rPr>
          <w:t>planeamento indicativo dos convites à apresentação de propostas.</w:t>
        </w:r>
      </w:hyperlink>
      <w:r>
        <w:rPr>
          <w:sz w:val="22"/>
          <w:szCs w:val="22"/>
        </w:rPr>
        <w:t xml:space="preserve"> Para se </w:t>
      </w:r>
      <w:proofErr w:type="spellStart"/>
      <w:r>
        <w:rPr>
          <w:sz w:val="22"/>
          <w:szCs w:val="22"/>
        </w:rPr>
        <w:t>manter</w:t>
      </w:r>
      <w:proofErr w:type="spellEnd"/>
      <w:r>
        <w:rPr>
          <w:sz w:val="22"/>
          <w:szCs w:val="22"/>
        </w:rPr>
        <w:t xml:space="preserve"> a par  </w:t>
      </w:r>
      <w:proofErr w:type="spellStart"/>
      <w:r>
        <w:rPr>
          <w:sz w:val="22"/>
          <w:szCs w:val="22"/>
        </w:rPr>
        <w:t>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</w:t>
      </w:r>
      <w:proofErr w:type="spellEnd"/>
      <w:r>
        <w:rPr>
          <w:sz w:val="22"/>
          <w:szCs w:val="22"/>
        </w:rPr>
        <w:t xml:space="preserve"> o CERV, </w:t>
      </w:r>
      <w:proofErr w:type="spellStart"/>
      <w:r>
        <w:rPr>
          <w:sz w:val="22"/>
          <w:szCs w:val="22"/>
        </w:rPr>
        <w:t>pode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subscrever</w:t>
      </w:r>
      <w:proofErr w:type="spellEnd"/>
      <w:r>
        <w:rPr>
          <w:sz w:val="22"/>
          <w:szCs w:val="22"/>
        </w:rPr>
        <w:t xml:space="preserve"> o </w:t>
      </w:r>
      <w:hyperlink r:id="rId24">
        <w:r>
          <w:rPr>
            <w:color w:val="0000FF"/>
            <w:sz w:val="22"/>
            <w:szCs w:val="22"/>
            <w:u w:val="single"/>
          </w:rPr>
          <w:t>boletim informativo da DG JUST</w:t>
        </w:r>
      </w:hyperlink>
      <w:r>
        <w:rPr>
          <w:color w:val="0000FF"/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 xml:space="preserve">Para </w:t>
      </w:r>
      <w:proofErr w:type="spellStart"/>
      <w:r>
        <w:rPr>
          <w:sz w:val="22"/>
          <w:szCs w:val="22"/>
        </w:rPr>
        <w:t>perguntas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convites</w:t>
      </w:r>
      <w:proofErr w:type="spellEnd"/>
      <w:r>
        <w:rPr>
          <w:sz w:val="22"/>
          <w:szCs w:val="22"/>
        </w:rPr>
        <w:t xml:space="preserve"> à </w:t>
      </w:r>
      <w:proofErr w:type="spellStart"/>
      <w:r>
        <w:rPr>
          <w:sz w:val="22"/>
          <w:szCs w:val="22"/>
        </w:rPr>
        <w:t>apresentação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propostas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específicos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contacte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Ponto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Nacional</w:t>
      </w:r>
      <w:proofErr w:type="spellEnd"/>
      <w:r>
        <w:rPr>
          <w:sz w:val="22"/>
          <w:szCs w:val="22"/>
        </w:rPr>
        <w:t xml:space="preserve"> do CERV </w:t>
      </w:r>
      <w:proofErr w:type="spellStart"/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escreva</w:t>
      </w:r>
      <w:proofErr w:type="spellEnd"/>
      <w:r>
        <w:rPr>
          <w:sz w:val="22"/>
          <w:szCs w:val="22"/>
        </w:rPr>
        <w:t xml:space="preserve"> para </w:t>
      </w:r>
      <w:hyperlink r:id="rId25">
        <w:r>
          <w:rPr>
            <w:sz w:val="22"/>
            <w:szCs w:val="22"/>
          </w:rPr>
          <w:t>EC</w:t>
        </w:r>
      </w:hyperlink>
      <w:hyperlink r:id="rId26">
        <w:r>
          <w:rPr>
            <w:sz w:val="22"/>
            <w:szCs w:val="22"/>
          </w:rPr>
          <w:t>-CERV-CALLS@ec.europa.eu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ou</w:t>
      </w:r>
      <w:proofErr w:type="spellEnd"/>
      <w:r>
        <w:rPr>
          <w:sz w:val="22"/>
          <w:szCs w:val="22"/>
        </w:rPr>
        <w:t xml:space="preserve"> </w:t>
      </w:r>
      <w:hyperlink r:id="rId27">
        <w:r>
          <w:rPr>
            <w:sz w:val="22"/>
            <w:szCs w:val="22"/>
          </w:rPr>
          <w:t>EACEA-CERV@ec.europa.eu</w:t>
        </w:r>
      </w:hyperlink>
      <w:r>
        <w:rPr>
          <w:sz w:val="22"/>
          <w:szCs w:val="22"/>
        </w:rPr>
        <w:t xml:space="preserve">, conforme </w:t>
      </w:r>
      <w:proofErr w:type="spellStart"/>
      <w:r>
        <w:rPr>
          <w:sz w:val="22"/>
          <w:szCs w:val="22"/>
        </w:rPr>
        <w:t>indicado</w:t>
      </w:r>
      <w:proofErr w:type="spellEnd"/>
      <w:r>
        <w:rPr>
          <w:sz w:val="22"/>
          <w:szCs w:val="22"/>
        </w:rPr>
        <w:t xml:space="preserve"> no documento do </w:t>
      </w:r>
      <w:proofErr w:type="spellStart"/>
      <w:r>
        <w:rPr>
          <w:sz w:val="22"/>
          <w:szCs w:val="22"/>
        </w:rPr>
        <w:t>convite</w:t>
      </w:r>
      <w:proofErr w:type="spellEnd"/>
      <w:r>
        <w:rPr>
          <w:sz w:val="22"/>
          <w:szCs w:val="22"/>
        </w:rPr>
        <w:t xml:space="preserve"> à </w:t>
      </w:r>
      <w:proofErr w:type="spellStart"/>
      <w:r>
        <w:rPr>
          <w:sz w:val="22"/>
          <w:szCs w:val="22"/>
        </w:rPr>
        <w:t>apresentação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propostas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específico</w:t>
      </w:r>
      <w:proofErr w:type="spellEnd"/>
      <w:r>
        <w:rPr>
          <w:sz w:val="22"/>
          <w:szCs w:val="22"/>
        </w:rPr>
        <w:t>.</w:t>
      </w:r>
    </w:p>
    <w:p w:rsidR="007060B0" w:rsidRDefault="007060B0" w:rsidP="007060B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 mais </w:t>
      </w:r>
      <w:proofErr w:type="spellStart"/>
      <w:r>
        <w:rPr>
          <w:b/>
          <w:sz w:val="22"/>
          <w:szCs w:val="22"/>
        </w:rPr>
        <w:t>informações</w:t>
      </w:r>
      <w:proofErr w:type="spellEnd"/>
      <w:r>
        <w:rPr>
          <w:b/>
          <w:sz w:val="22"/>
          <w:szCs w:val="22"/>
        </w:rPr>
        <w:t>:</w:t>
      </w:r>
    </w:p>
    <w:p w:rsidR="007060B0" w:rsidRDefault="007060B0" w:rsidP="007060B0">
      <w:pPr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</w:p>
    <w:p w:rsidR="007060B0" w:rsidRDefault="007060B0" w:rsidP="007060B0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8">
        <w:proofErr w:type="spellStart"/>
        <w:r>
          <w:rPr>
            <w:color w:val="0000FF"/>
            <w:sz w:val="22"/>
            <w:szCs w:val="22"/>
            <w:u w:val="single"/>
          </w:rPr>
          <w:t>Sítio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Web da </w:t>
        </w:r>
        <w:proofErr w:type="spellStart"/>
        <w:r>
          <w:rPr>
            <w:color w:val="0000FF"/>
            <w:sz w:val="22"/>
            <w:szCs w:val="22"/>
            <w:u w:val="single"/>
          </w:rPr>
          <w:t>campanha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do CERV</w:t>
        </w:r>
      </w:hyperlink>
    </w:p>
    <w:p w:rsidR="007060B0" w:rsidRDefault="007060B0" w:rsidP="007060B0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9">
        <w:proofErr w:type="spellStart"/>
        <w:r>
          <w:rPr>
            <w:color w:val="0000FF"/>
            <w:sz w:val="22"/>
            <w:szCs w:val="22"/>
            <w:u w:val="single"/>
          </w:rPr>
          <w:t>Direção-Geral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da </w:t>
        </w:r>
        <w:proofErr w:type="spellStart"/>
        <w:r>
          <w:rPr>
            <w:color w:val="0000FF"/>
            <w:sz w:val="22"/>
            <w:szCs w:val="22"/>
            <w:u w:val="single"/>
          </w:rPr>
          <w:t>Justiça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e </w:t>
        </w:r>
        <w:proofErr w:type="spellStart"/>
        <w:r>
          <w:rPr>
            <w:color w:val="0000FF"/>
            <w:sz w:val="22"/>
            <w:szCs w:val="22"/>
            <w:u w:val="single"/>
          </w:rPr>
          <w:t>dos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Consumidores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da </w:t>
        </w:r>
        <w:proofErr w:type="spellStart"/>
        <w:r>
          <w:rPr>
            <w:color w:val="0000FF"/>
            <w:sz w:val="22"/>
            <w:szCs w:val="22"/>
            <w:u w:val="single"/>
          </w:rPr>
          <w:t>Comissão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Europeia</w:t>
        </w:r>
        <w:proofErr w:type="spellEnd"/>
      </w:hyperlink>
    </w:p>
    <w:p w:rsidR="007060B0" w:rsidRDefault="007060B0" w:rsidP="007060B0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0">
        <w:proofErr w:type="spellStart"/>
        <w:r>
          <w:rPr>
            <w:color w:val="0000FF"/>
            <w:sz w:val="22"/>
            <w:szCs w:val="22"/>
            <w:u w:val="single"/>
          </w:rPr>
          <w:t>Estatísticas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do </w:t>
        </w:r>
        <w:proofErr w:type="spellStart"/>
        <w:r>
          <w:rPr>
            <w:color w:val="0000FF"/>
            <w:sz w:val="22"/>
            <w:szCs w:val="22"/>
            <w:u w:val="single"/>
          </w:rPr>
          <w:t>programa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CERV</w:t>
        </w:r>
      </w:hyperlink>
    </w:p>
    <w:p w:rsidR="007060B0" w:rsidRDefault="007060B0" w:rsidP="007060B0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1">
        <w:proofErr w:type="spellStart"/>
        <w:r>
          <w:rPr>
            <w:color w:val="1155CC"/>
            <w:sz w:val="22"/>
            <w:szCs w:val="22"/>
            <w:u w:val="single"/>
          </w:rPr>
          <w:t>Relatórios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anuais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sobre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gramStart"/>
        <w:r>
          <w:rPr>
            <w:color w:val="1155CC"/>
            <w:sz w:val="22"/>
            <w:szCs w:val="22"/>
            <w:u w:val="single"/>
          </w:rPr>
          <w:t>a</w:t>
        </w:r>
        <w:proofErr w:type="gram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aplicação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da Carta</w:t>
        </w:r>
      </w:hyperlink>
    </w:p>
    <w:p w:rsidR="007060B0" w:rsidRDefault="007060B0" w:rsidP="007060B0">
      <w:pPr>
        <w:spacing w:line="276" w:lineRule="auto"/>
        <w:rPr>
          <w:rFonts w:ascii="Quattrocento Sans" w:eastAsia="Quattrocento Sans" w:hAnsi="Quattrocento Sans" w:cs="Quattrocento Sans"/>
          <w:sz w:val="22"/>
          <w:szCs w:val="22"/>
        </w:rPr>
      </w:pPr>
    </w:p>
    <w:p w:rsidR="007060B0" w:rsidRDefault="007060B0" w:rsidP="007060B0">
      <w:pPr>
        <w:spacing w:after="200" w:line="276" w:lineRule="auto"/>
        <w:rPr>
          <w:color w:val="FF0000"/>
          <w:sz w:val="22"/>
          <w:szCs w:val="22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7060B0" w:rsidRDefault="007060B0" w:rsidP="007060B0">
      <w:pPr>
        <w:rPr>
          <w:rFonts w:ascii="Open Sans" w:eastAsia="Open Sans" w:hAnsi="Open Sans" w:cs="Open Sans"/>
          <w:sz w:val="21"/>
          <w:szCs w:val="21"/>
        </w:rPr>
      </w:pPr>
    </w:p>
    <w:p w:rsidR="00C010BF" w:rsidRPr="00601A3E" w:rsidRDefault="00C010BF" w:rsidP="00601A3E">
      <w:bookmarkStart w:id="2" w:name="_GoBack"/>
      <w:bookmarkEnd w:id="2"/>
    </w:p>
    <w:sectPr w:rsidR="00C010BF" w:rsidRPr="00601A3E" w:rsidSect="00C1655C">
      <w:headerReference w:type="default" r:id="rId32"/>
      <w:footerReference w:type="default" r:id="rId33"/>
      <w:pgSz w:w="11906" w:h="16838"/>
      <w:pgMar w:top="3402" w:right="851" w:bottom="851" w:left="1021" w:header="1020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CA" w:rsidRDefault="00320DCA" w:rsidP="004E0E93">
      <w:r>
        <w:separator/>
      </w:r>
    </w:p>
  </w:endnote>
  <w:endnote w:type="continuationSeparator" w:id="0">
    <w:p w:rsidR="00320DCA" w:rsidRDefault="00320DCA" w:rsidP="004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Open Sans">
    <w:altName w:val="Times New Roman"/>
    <w:charset w:val="00"/>
    <w:family w:val="auto"/>
    <w:pitch w:val="default"/>
  </w:font>
  <w:font w:name="Gotham HTF Medium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5C" w:rsidRDefault="00C1655C">
    <w:pPr>
      <w:pStyle w:val="Pidipagina"/>
    </w:pPr>
    <w:r>
      <w:rPr>
        <w:noProof/>
        <w:lang w:eastAsia="it-IT"/>
      </w:rPr>
      <w:drawing>
        <wp:inline distT="0" distB="0" distL="0" distR="0">
          <wp:extent cx="6362700" cy="1219200"/>
          <wp:effectExtent l="0" t="0" r="0" b="0"/>
          <wp:docPr id="6009889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8948" name="Immagine 60098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E93" w:rsidRDefault="004E0E93" w:rsidP="00BB49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CA" w:rsidRDefault="00320DCA" w:rsidP="004E0E93">
      <w:r>
        <w:separator/>
      </w:r>
    </w:p>
  </w:footnote>
  <w:footnote w:type="continuationSeparator" w:id="0">
    <w:p w:rsidR="00320DCA" w:rsidRDefault="00320DCA" w:rsidP="004E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93" w:rsidRDefault="008F7902" w:rsidP="002C13BE">
    <w:pPr>
      <w:pStyle w:val="Intestazione"/>
    </w:pPr>
    <w:r>
      <w:rPr>
        <w:noProof/>
        <w:lang w:eastAsia="it-IT"/>
      </w:rPr>
      <w:drawing>
        <wp:inline distT="0" distB="0" distL="0" distR="0">
          <wp:extent cx="472440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F55"/>
    <w:multiLevelType w:val="multilevel"/>
    <w:tmpl w:val="B5E49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FF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A1D5F04"/>
    <w:multiLevelType w:val="multilevel"/>
    <w:tmpl w:val="C37E3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8C73C90"/>
    <w:multiLevelType w:val="multilevel"/>
    <w:tmpl w:val="1BCEF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7"/>
    <w:rsid w:val="00046DF7"/>
    <w:rsid w:val="00052194"/>
    <w:rsid w:val="00092A49"/>
    <w:rsid w:val="000F36AA"/>
    <w:rsid w:val="00130636"/>
    <w:rsid w:val="001D6DA1"/>
    <w:rsid w:val="00223C4B"/>
    <w:rsid w:val="0026241B"/>
    <w:rsid w:val="002C13BE"/>
    <w:rsid w:val="002D0142"/>
    <w:rsid w:val="002D0F71"/>
    <w:rsid w:val="00320DCA"/>
    <w:rsid w:val="003603B0"/>
    <w:rsid w:val="003A342E"/>
    <w:rsid w:val="003D5290"/>
    <w:rsid w:val="004109DA"/>
    <w:rsid w:val="004E0E93"/>
    <w:rsid w:val="004F01BB"/>
    <w:rsid w:val="005161CD"/>
    <w:rsid w:val="005848FB"/>
    <w:rsid w:val="005A67DB"/>
    <w:rsid w:val="005C17DC"/>
    <w:rsid w:val="00601A3E"/>
    <w:rsid w:val="006230C9"/>
    <w:rsid w:val="006D3352"/>
    <w:rsid w:val="006E69AF"/>
    <w:rsid w:val="007060B0"/>
    <w:rsid w:val="00706E1C"/>
    <w:rsid w:val="00741CB1"/>
    <w:rsid w:val="0078665C"/>
    <w:rsid w:val="008768F7"/>
    <w:rsid w:val="008F7902"/>
    <w:rsid w:val="009C63B7"/>
    <w:rsid w:val="00A61915"/>
    <w:rsid w:val="00AA16EF"/>
    <w:rsid w:val="00B12B71"/>
    <w:rsid w:val="00BB49C9"/>
    <w:rsid w:val="00C010BF"/>
    <w:rsid w:val="00C056E7"/>
    <w:rsid w:val="00C1655C"/>
    <w:rsid w:val="00C246A9"/>
    <w:rsid w:val="00C4102E"/>
    <w:rsid w:val="00C840DD"/>
    <w:rsid w:val="00CE4CC2"/>
    <w:rsid w:val="00CF7BAE"/>
    <w:rsid w:val="00D01675"/>
    <w:rsid w:val="00D41FB9"/>
    <w:rsid w:val="00D55054"/>
    <w:rsid w:val="00DA3161"/>
    <w:rsid w:val="00DD1E15"/>
    <w:rsid w:val="00E203D4"/>
    <w:rsid w:val="00E2294B"/>
    <w:rsid w:val="00E77BF8"/>
    <w:rsid w:val="00EE0FC6"/>
    <w:rsid w:val="00F37E73"/>
    <w:rsid w:val="00F45B97"/>
    <w:rsid w:val="00F571D8"/>
    <w:rsid w:val="00F701F5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.eu/eurobarometer/surveys/detail/3216" TargetMode="External"/><Relationship Id="rId18" Type="http://schemas.openxmlformats.org/officeDocument/2006/relationships/hyperlink" Target="https://commission.europa.eu/strategy-and-policy/eu-budget/performance-and-reporting/programme-performance-statements/citizens-equality-rights-and-values-programme-performance_en%23mff-2014-2020--rights-equality-and-citizenship" TargetMode="External"/><Relationship Id="rId26" Type="http://schemas.openxmlformats.org/officeDocument/2006/relationships/hyperlink" Target="mailto:EC-CERV-CALLS@ec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pt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barometer/api/deliverable/download/file?deliverableId=89846" TargetMode="External"/><Relationship Id="rId17" Type="http://schemas.openxmlformats.org/officeDocument/2006/relationships/hyperlink" Target="https://ec.europa.eu/info/funding-tenders/opportunities/portal/screen/programmes/cerv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home" TargetMode="External"/><Relationship Id="rId20" Type="http://schemas.openxmlformats.org/officeDocument/2006/relationships/hyperlink" Target="https://commission.europa.eu/funding-tenders/find-funding/eu-funding-programmes/citizens-equality-rights-and-values-programme/citizens-equality-rights-and-values-programme-overview/cerv-national-contact-points_en?prefLang=pt" TargetMode="External"/><Relationship Id="rId29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ommission/presscorner/detail/pt/ip_22_7521" TargetMode="External"/><Relationship Id="rId24" Type="http://schemas.openxmlformats.org/officeDocument/2006/relationships/hyperlink" Target="https://ec.europa.eu/newsroom/just/user-subscriptions/1148/create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europa.eu/eurobarometer/surveys/detail/3216" TargetMode="External"/><Relationship Id="rId23" Type="http://schemas.openxmlformats.org/officeDocument/2006/relationships/hyperlink" Target="https://commission.europa.eu/system/files/2022-12/indicativeplanningcerv2023-24calls-final.pdf" TargetMode="External"/><Relationship Id="rId28" Type="http://schemas.openxmlformats.org/officeDocument/2006/relationships/hyperlink" Target="http://europa.eu/cerv-programme" TargetMode="External"/><Relationship Id="rId10" Type="http://schemas.openxmlformats.org/officeDocument/2006/relationships/hyperlink" Target="https://justica.gov.pt/Programa-Cidadaos-Igualdade-Direitos-e-Valores-CERV" TargetMode="External"/><Relationship Id="rId19" Type="http://schemas.openxmlformats.org/officeDocument/2006/relationships/hyperlink" Target="https://ec.europa.eu/info/funding-tenders/opportunities/portal/screen/programmes/cerv" TargetMode="External"/><Relationship Id="rId31" Type="http://schemas.openxmlformats.org/officeDocument/2006/relationships/hyperlink" Target="https://commission.europa.eu/aid-development-cooperation-fundamental-rights/your-rights-eu/eu-charter-fundamental-rights/application-charter/annual-reports-application-charter_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opa.eu/cerv-programme" TargetMode="External"/><Relationship Id="rId14" Type="http://schemas.openxmlformats.org/officeDocument/2006/relationships/hyperlink" Target="https://commission.europa.eu/aid-development-cooperation-fundamental-rights/your-rights-eu/eu-charter-fundamental-rights/application-charter/annual-reports-application-charter_pt" TargetMode="External"/><Relationship Id="rId22" Type="http://schemas.openxmlformats.org/officeDocument/2006/relationships/hyperlink" Target="https://commission.europa.eu/system/files/2022-12/c_2022_8588_1_en_annexe_acte_autonome_cp_part1_v2.pdf" TargetMode="External"/><Relationship Id="rId27" Type="http://schemas.openxmlformats.org/officeDocument/2006/relationships/hyperlink" Target="mailto:EACEA-CERV@ec.europa.eu" TargetMode="External"/><Relationship Id="rId30" Type="http://schemas.openxmlformats.org/officeDocument/2006/relationships/hyperlink" Target="https://commission.europa.eu/strategy-and-policy/eu-budget/performance-and-reporting/programme-performance-statements/citizens-equality-rights-and-values-programme-performance_en%23:~:text=More%20information%20on%20the%20key%20performance%20indicators%201,carried%20out%20by%20CERV-funded%20projects.%20...%20%C3%89l%C3%A9ments%20suppl%C3%A9mentaires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C2E4D-753A-4B2D-87B0-24878450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2024-10-15T11:30:00Z</cp:lastPrinted>
  <dcterms:created xsi:type="dcterms:W3CDTF">2023-06-09T14:55:00Z</dcterms:created>
  <dcterms:modified xsi:type="dcterms:W3CDTF">2024-10-15T11:31:00Z</dcterms:modified>
</cp:coreProperties>
</file>