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94DB275" w14:textId="77777777" w:rsidR="005B6343" w:rsidRPr="00C737C7" w:rsidRDefault="005B6343" w:rsidP="005B6343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C737C7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LITGRID AB</w:t>
            </w:r>
          </w:p>
          <w:p w14:paraId="1B73908C" w14:textId="4F508181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Code</w:t>
            </w:r>
            <w:r w:rsidR="00D952D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="005B634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302564383</w:t>
            </w:r>
          </w:p>
          <w:p w14:paraId="3B7D14E4" w14:textId="20164633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Registered </w:t>
            </w:r>
            <w:r w:rsidR="00A72840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office</w:t>
            </w: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address</w:t>
            </w:r>
            <w:r w:rsidR="00A72840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D952DD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Karlo Gustavo Emilio Manerheimo </w:t>
            </w:r>
            <w:r w:rsidR="00BE0401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st</w:t>
            </w:r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. 8</w:t>
            </w:r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, Vilnius, Lithuania</w:t>
            </w:r>
          </w:p>
          <w:p w14:paraId="489733FD" w14:textId="49093D93" w:rsidR="00D952DD" w:rsidRPr="00C737C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</w:t>
            </w:r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ata on the company </w:t>
            </w:r>
            <w:proofErr w:type="gramStart"/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are</w:t>
            </w:r>
            <w:proofErr w:type="gramEnd"/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collected and stored in the Register of Legal Entities</w:t>
            </w:r>
          </w:p>
          <w:p w14:paraId="6338672D" w14:textId="0684E056" w:rsidR="0076702C" w:rsidRPr="00C737C7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(</w:t>
            </w:r>
            <w:r w:rsidR="005C3513"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hereinafter referred to as the ‘Company’</w:t>
            </w: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4C377734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25571A">
        <w:rPr>
          <w:rFonts w:ascii="Tahoma" w:hAnsi="Tahoma" w:cs="Tahoma"/>
          <w:b/>
          <w:bCs/>
          <w:sz w:val="20"/>
          <w:szCs w:val="20"/>
          <w:lang w:val="en-US"/>
        </w:rPr>
        <w:t>EXTRA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2613EE">
        <w:rPr>
          <w:rFonts w:ascii="Tahoma" w:hAnsi="Tahoma" w:cs="Tahoma"/>
          <w:b/>
          <w:bCs/>
          <w:sz w:val="20"/>
          <w:szCs w:val="20"/>
          <w:lang w:val="en-US"/>
        </w:rPr>
        <w:t>17</w:t>
      </w:r>
      <w:r w:rsidR="0004469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2613EE">
        <w:rPr>
          <w:rFonts w:ascii="Tahoma" w:hAnsi="Tahoma" w:cs="Tahoma"/>
          <w:b/>
          <w:bCs/>
          <w:sz w:val="20"/>
          <w:szCs w:val="20"/>
          <w:lang w:val="en-US"/>
        </w:rPr>
        <w:t>APRIL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202</w:t>
      </w:r>
      <w:r w:rsidR="002613EE">
        <w:rPr>
          <w:rFonts w:ascii="Tahoma" w:hAnsi="Tahoma" w:cs="Tahoma"/>
          <w:b/>
          <w:bCs/>
          <w:sz w:val="20"/>
          <w:szCs w:val="20"/>
          <w:lang w:val="en-US"/>
        </w:rPr>
        <w:t>5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 xml:space="preserve">data about the voting shareholder </w:t>
      </w:r>
      <w:proofErr w:type="gramStart"/>
      <w:r w:rsidR="0050148F" w:rsidRPr="00C737C7">
        <w:rPr>
          <w:rStyle w:val="FontStyle13"/>
          <w:rFonts w:ascii="Tahoma" w:hAnsi="Tahoma" w:cs="Tahoma"/>
          <w:lang w:val="en-US"/>
        </w:rPr>
        <w:t>in</w:t>
      </w:r>
      <w:proofErr w:type="gramEnd"/>
      <w:r w:rsidR="0050148F" w:rsidRPr="00C737C7">
        <w:rPr>
          <w:rStyle w:val="FontStyle13"/>
          <w:rFonts w:ascii="Tahoma" w:hAnsi="Tahoma" w:cs="Tahoma"/>
          <w:lang w:val="en-US"/>
        </w:rPr>
        <w:t xml:space="preserve">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10AFE296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</w:t>
            </w:r>
            <w:proofErr w:type="gramStart"/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the chair</w:t>
            </w:r>
            <w:proofErr w:type="gramEnd"/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1225E744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To elect the following person as the secretary of the 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794E7F92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>. [</w:t>
      </w:r>
      <w:r w:rsidR="00516D75" w:rsidRPr="00C737C7">
        <w:rPr>
          <w:rStyle w:val="FontStyle13"/>
          <w:rFonts w:ascii="Tahoma" w:hAnsi="Tahoma" w:cs="Tahoma"/>
          <w:highlight w:val="lightGray"/>
          <w:lang w:val="en-US"/>
        </w:rPr>
        <w:t>When electing the members of the B</w:t>
      </w:r>
      <w:r w:rsidR="0011699F" w:rsidRPr="00C737C7">
        <w:rPr>
          <w:rStyle w:val="FontStyle13"/>
          <w:rFonts w:ascii="Tahoma" w:hAnsi="Tahoma" w:cs="Tahoma"/>
          <w:highlight w:val="lightGray"/>
          <w:lang w:val="en-US"/>
        </w:rPr>
        <w:t xml:space="preserve">oard, please enter the number of votes cast </w:t>
      </w:r>
      <w:r w:rsidR="006A6F10" w:rsidRPr="00C737C7">
        <w:rPr>
          <w:rStyle w:val="FontStyle13"/>
          <w:rFonts w:ascii="Tahoma" w:hAnsi="Tahoma" w:cs="Tahoma"/>
          <w:highlight w:val="lightGray"/>
          <w:lang w:val="en-US"/>
        </w:rPr>
        <w:t xml:space="preserve">in the row of the candidate whom you vote for, </w:t>
      </w:r>
      <w:r w:rsidR="0011699F" w:rsidRPr="00C737C7">
        <w:rPr>
          <w:rStyle w:val="FontStyle13"/>
          <w:rFonts w:ascii="Tahoma" w:hAnsi="Tahoma" w:cs="Tahoma"/>
          <w:highlight w:val="lightGray"/>
          <w:lang w:val="en-US"/>
        </w:rPr>
        <w:t>in the right column of the table</w:t>
      </w:r>
      <w:r w:rsidR="00CD2A13" w:rsidRPr="00C737C7">
        <w:rPr>
          <w:rStyle w:val="FontStyle13"/>
          <w:rFonts w:ascii="Tahoma" w:hAnsi="Tahoma" w:cs="Tahoma"/>
          <w:highlight w:val="lightGray"/>
          <w:lang w:val="en-US"/>
        </w:rPr>
        <w:t>.</w:t>
      </w:r>
      <w:r w:rsidR="00CD2A13" w:rsidRPr="00C737C7">
        <w:rPr>
          <w:rStyle w:val="FontStyle13"/>
          <w:rFonts w:ascii="Tahoma" w:hAnsi="Tahoma" w:cs="Tahoma"/>
          <w:lang w:val="en-US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33F32A22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DE02E4F" w14:textId="1D2C327B" w:rsidR="005B6343" w:rsidRPr="0061216B" w:rsidRDefault="00F90D3F" w:rsidP="0061216B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0D3F">
              <w:rPr>
                <w:rFonts w:ascii="Tahoma" w:hAnsi="Tahoma" w:cs="Tahoma"/>
                <w:sz w:val="20"/>
                <w:szCs w:val="20"/>
              </w:rPr>
              <w:t>Regarding the approval of the Decision of 26 March 2025 of the Board of</w:t>
            </w:r>
            <w:r w:rsidR="006121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41CC">
              <w:rPr>
                <w:rFonts w:ascii="Tahoma" w:hAnsi="Tahoma" w:cs="Tahoma"/>
                <w:sz w:val="20"/>
                <w:szCs w:val="20"/>
              </w:rPr>
              <w:t>LITGRID AB</w:t>
            </w:r>
          </w:p>
        </w:tc>
        <w:tc>
          <w:tcPr>
            <w:tcW w:w="3826" w:type="dxa"/>
            <w:vAlign w:val="center"/>
          </w:tcPr>
          <w:p w14:paraId="5D0DDDF1" w14:textId="15DF9F48" w:rsidR="000272B1" w:rsidRPr="000272B1" w:rsidRDefault="001D41CC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1D41CC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1. </w:t>
            </w:r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To approve the Decision of 26 March of 2025 of the Board of LITGRID AB regarding the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conclusion of the contract “Reconstruction of the 330 kV overhead line </w:t>
            </w:r>
            <w:proofErr w:type="spellStart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Tytuvėnai</w:t>
            </w:r>
            <w:proofErr w:type="spellEnd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-Kaunas”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with the group of the suppliers AS “</w:t>
            </w:r>
            <w:proofErr w:type="spellStart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Connecto</w:t>
            </w:r>
            <w:proofErr w:type="spellEnd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Infra” and UAB “</w:t>
            </w:r>
            <w:proofErr w:type="spellStart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Connecto</w:t>
            </w:r>
            <w:proofErr w:type="spellEnd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Lietuva“</w:t>
            </w:r>
            <w:proofErr w:type="gramEnd"/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, and to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0272B1"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approve the essential terms of this contract:</w:t>
            </w:r>
          </w:p>
          <w:p w14:paraId="67123A38" w14:textId="33BCF48E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/>
                <w:iCs/>
                <w:sz w:val="20"/>
                <w:szCs w:val="20"/>
              </w:rPr>
              <w:t>1.1. The parties to the contract: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LITGRID AB, legal entity code 302564383, registered</w:t>
            </w:r>
            <w:r w:rsidR="001D41CC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office address: Karlo Gustavo Emilio 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Manerheimo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st.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8, LT-05131 Vilnius, and</w:t>
            </w:r>
            <w:r w:rsidR="001D41CC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AS “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Connecto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Infra“</w:t>
            </w:r>
            <w:proofErr w:type="gram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legal entity code 10722319,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lastRenderedPageBreak/>
              <w:t>address: Tuisu 19 Tallinn 11314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Estonia and UAB “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Connecto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Lietuva”, legal entity code 304915315, address: 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Riešės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g.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2, 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Riešės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k., Vilniaus r.</w:t>
            </w:r>
          </w:p>
          <w:p w14:paraId="42C499DD" w14:textId="155D90B4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/>
                <w:iCs/>
                <w:sz w:val="20"/>
                <w:szCs w:val="20"/>
              </w:rPr>
              <w:t>1.2. The object of the contract: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“Reconstruction of the 330 kV overhead line 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Tytuvėnai</w:t>
            </w:r>
            <w:proofErr w:type="spellEnd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-Kaunas”.</w:t>
            </w:r>
          </w:p>
          <w:p w14:paraId="0B4F98D1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/>
                <w:iCs/>
                <w:sz w:val="20"/>
                <w:szCs w:val="20"/>
              </w:rPr>
              <w:t>1.3. The term for the fulfilment of obligations (time for completion):</w:t>
            </w:r>
          </w:p>
          <w:p w14:paraId="07A64220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Time for completion is 1,370 days from the date of the conclusion of the Contract:</w:t>
            </w:r>
          </w:p>
          <w:p w14:paraId="104381F2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- Stage I: 620 days from the date of the conclusion of the </w:t>
            </w:r>
            <w:proofErr w:type="gram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Contract;</w:t>
            </w:r>
            <w:proofErr w:type="gramEnd"/>
          </w:p>
          <w:p w14:paraId="08DCDCDC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Stage II: 1,370 days from the date of the conclusion of the Contract.</w:t>
            </w:r>
          </w:p>
          <w:p w14:paraId="1C11A363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/>
                <w:iCs/>
                <w:sz w:val="20"/>
                <w:szCs w:val="20"/>
              </w:rPr>
              <w:t>1.4. The price and/or pricing, payment procedure, reserve and rules for changing them:</w:t>
            </w:r>
          </w:p>
          <w:p w14:paraId="6BB5E108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1.4.1. The Contract price – EUR 42,493,742, excl. VAT.</w:t>
            </w:r>
          </w:p>
          <w:p w14:paraId="4058415B" w14:textId="271A229A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1.4.2. The pricing, reserve. The Contract is subject to pricing which is based on the price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revision. Each payment for the works performed will be agreed in advance as a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percentage of the Contract price. Payments will be linked to the achievement of the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interim results. The Contract establishes 151 interim payment stages.</w:t>
            </w:r>
          </w:p>
          <w:p w14:paraId="14D01A33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reserve. Not applicable.</w:t>
            </w:r>
          </w:p>
          <w:p w14:paraId="5A0B5805" w14:textId="16F193D2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1.4.3. The payment procedure: The advance payment – 10% of the initial Contract price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upon presentation of the advance payment bank guarantee by the Contractor.</w:t>
            </w:r>
          </w:p>
          <w:p w14:paraId="003CADE8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payment: the Client shall pay to the Contractor:</w:t>
            </w:r>
          </w:p>
          <w:p w14:paraId="32E85AF3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the amount confirmed in each Interim Payment Certificate within 30 days after the</w:t>
            </w:r>
          </w:p>
          <w:p w14:paraId="16F5E290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receipt of the Report and the supporting documents by the FIDIC Engineer; and</w:t>
            </w:r>
          </w:p>
          <w:p w14:paraId="3E66E223" w14:textId="5F077081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the amount confirmed in the Final Payment Certificate within 30 days after the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receipt of this Payment Certificate by the Client.</w:t>
            </w:r>
          </w:p>
          <w:p w14:paraId="48A57098" w14:textId="326CD895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1.4.4. Rules for changing the Contract price: Revisions due to the price change – if the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value of the construction input price index “Total Construction Input” (the “Index”),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which is published by the State Data Agency, changes by 5% or more over a period of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6 months or longer period, which is calculated from the date of the submission of the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tenders for the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lastRenderedPageBreak/>
              <w:t>Procurement (or from the last recalculation of the Contract price due to</w:t>
            </w:r>
          </w:p>
          <w:p w14:paraId="7CB8326C" w14:textId="0F478655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change in the Index, if the Contract price was recalculated), then the Contract price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shall be subject to a recalculation at a written request of either Party.</w:t>
            </w:r>
          </w:p>
          <w:p w14:paraId="6D5D58EB" w14:textId="02E9887A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recalculation of the Contract price is based on the indices for individual materials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and products published by the State Data Agency (including "Concrete and </w:t>
            </w:r>
            <w:proofErr w:type="spell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ferroconcrete</w:t>
            </w:r>
            <w:proofErr w:type="spellEnd"/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products", "Concrete and mortar", "Electrical engineering materials", "Metal",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"Pipes", "Building materials"), "Machine and mechanisms labour", "Wages and salaries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and overheads" (the “Indices”).</w:t>
            </w:r>
          </w:p>
          <w:p w14:paraId="2BF4F412" w14:textId="467431E4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Revisions due to amendments to laws – the Contract price may be revised in view of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any increase or decrease in the price resulting from amendments to the local laws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(including the entrance into force of new laws and annulment or amendments of the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effective laws) or from legal or official interpretation of such laws conducted by the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public authorities after the Commencement Date and affecting the performance of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contractual obligations of the Contractor.</w:t>
            </w:r>
          </w:p>
          <w:p w14:paraId="2465BD68" w14:textId="57328C08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/>
                <w:iCs/>
                <w:sz w:val="20"/>
                <w:szCs w:val="20"/>
              </w:rPr>
              <w:t>1.5. Security for the fulfilment of obligations: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The amount of the performance security</w:t>
            </w:r>
            <w:r w:rsidR="00497D7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– 10% of the Contract price.</w:t>
            </w:r>
          </w:p>
          <w:p w14:paraId="6E1FFFBE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compensation for delay:</w:t>
            </w:r>
          </w:p>
          <w:p w14:paraId="5CA3085E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Stage I. 0.02% a day of the amount payable for Stage I (excluding VAT</w:t>
            </w:r>
            <w:proofErr w:type="gram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);</w:t>
            </w:r>
            <w:proofErr w:type="gramEnd"/>
          </w:p>
          <w:p w14:paraId="7584F129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Stage II. 0.04% a day of the amount payable for Stage II (excluding VAT).</w:t>
            </w:r>
          </w:p>
          <w:p w14:paraId="01C5E6EF" w14:textId="18831730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maximum amount of the default interest is equal to 10% of the Contract price</w:t>
            </w:r>
            <w:r w:rsidR="00A637C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(excluding VAT).</w:t>
            </w:r>
          </w:p>
          <w:p w14:paraId="20391F6A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amount of retained payments is equal to 10% of the accepted Contract price.</w:t>
            </w:r>
          </w:p>
          <w:p w14:paraId="4A76EF04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warranty period assurance:</w:t>
            </w:r>
          </w:p>
          <w:p w14:paraId="03AB0AE4" w14:textId="76E7599D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- 10% of the Contract price (including VAT) for the first year after the date of the</w:t>
            </w:r>
            <w:r w:rsidR="00D77CD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Construction Completion </w:t>
            </w:r>
            <w:proofErr w:type="gramStart"/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Certificate;</w:t>
            </w:r>
            <w:proofErr w:type="gramEnd"/>
          </w:p>
          <w:p w14:paraId="0B645D2B" w14:textId="444F2431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- 5% of the Contract price (including VAT) for the remaining period after the date of</w:t>
            </w:r>
            <w:r w:rsidR="00D77CD7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the Construction Completion Certificate.</w:t>
            </w:r>
          </w:p>
          <w:p w14:paraId="24570314" w14:textId="77777777" w:rsidR="000272B1" w:rsidRPr="000272B1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0272B1">
              <w:rPr>
                <w:rFonts w:ascii="Tahoma" w:hAnsi="Tahoma" w:cs="Tahoma"/>
                <w:bCs/>
                <w:iCs/>
                <w:sz w:val="20"/>
                <w:szCs w:val="20"/>
              </w:rPr>
              <w:t>2. To authorise the Chief Executive Officer of LITGRID AB (with the right to sub-delegate)</w:t>
            </w:r>
          </w:p>
          <w:p w14:paraId="0C5D4845" w14:textId="391DE28B" w:rsidR="0053413D" w:rsidRPr="001D41CC" w:rsidRDefault="000272B1" w:rsidP="000272B1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1D41CC">
              <w:rPr>
                <w:rFonts w:ascii="Tahoma" w:hAnsi="Tahoma" w:cs="Tahoma"/>
                <w:bCs/>
                <w:iCs/>
                <w:sz w:val="20"/>
                <w:szCs w:val="20"/>
              </w:rPr>
              <w:t>to agree other (non-essential) terms of this contract and to sign this contract.”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56662256" w:rsidR="005B6343" w:rsidRPr="00C737C7" w:rsidRDefault="0000000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4890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B59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08AA31DA" w:rsidR="005B6343" w:rsidRPr="00C737C7" w:rsidRDefault="0000000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235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343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>itle, date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proofErr w:type="gramStart"/>
      <w:r w:rsidR="00DA5A7F" w:rsidRPr="00C737C7">
        <w:rPr>
          <w:rFonts w:ascii="Tahoma" w:hAnsi="Tahoma" w:cs="Tahoma"/>
          <w:sz w:val="20"/>
          <w:szCs w:val="20"/>
          <w:lang w:val="en-US"/>
        </w:rPr>
        <w:t>if</w:t>
      </w:r>
      <w:proofErr w:type="gramEnd"/>
      <w:r w:rsidR="00DA5A7F" w:rsidRPr="00C737C7">
        <w:rPr>
          <w:rFonts w:ascii="Tahoma" w:hAnsi="Tahoma" w:cs="Tahoma"/>
          <w:sz w:val="20"/>
          <w:szCs w:val="20"/>
          <w:lang w:val="en-US"/>
        </w:rPr>
        <w:t xml:space="preserve">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6AFF1FE5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</w:p>
    <w:sectPr w:rsidR="00AF57A2" w:rsidRPr="00C737C7" w:rsidSect="00A82994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5928" w14:textId="77777777" w:rsidR="0017177A" w:rsidRDefault="0017177A">
      <w:pPr>
        <w:pStyle w:val="antraste"/>
      </w:pPr>
      <w:r>
        <w:separator/>
      </w:r>
    </w:p>
  </w:endnote>
  <w:endnote w:type="continuationSeparator" w:id="0">
    <w:p w14:paraId="7F9D3373" w14:textId="77777777" w:rsidR="0017177A" w:rsidRDefault="0017177A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CE01" w14:textId="77777777" w:rsidR="0017177A" w:rsidRDefault="0017177A">
      <w:pPr>
        <w:pStyle w:val="antraste"/>
      </w:pPr>
      <w:r>
        <w:separator/>
      </w:r>
    </w:p>
  </w:footnote>
  <w:footnote w:type="continuationSeparator" w:id="0">
    <w:p w14:paraId="4A170FE7" w14:textId="77777777" w:rsidR="0017177A" w:rsidRDefault="0017177A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multilevel"/>
    <w:tmpl w:val="51A6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4419C"/>
    <w:multiLevelType w:val="hybridMultilevel"/>
    <w:tmpl w:val="9C88B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89638">
    <w:abstractNumId w:val="0"/>
  </w:num>
  <w:num w:numId="2" w16cid:durableId="1862669882">
    <w:abstractNumId w:val="1"/>
  </w:num>
  <w:num w:numId="3" w16cid:durableId="1854801918">
    <w:abstractNumId w:val="2"/>
  </w:num>
  <w:num w:numId="4" w16cid:durableId="3465672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A94"/>
    <w:rsid w:val="00004E35"/>
    <w:rsid w:val="00006162"/>
    <w:rsid w:val="00006F3A"/>
    <w:rsid w:val="000074E7"/>
    <w:rsid w:val="00007506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2B1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27B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694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9723A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0E81"/>
    <w:rsid w:val="000D16B2"/>
    <w:rsid w:val="000D1783"/>
    <w:rsid w:val="000D21B0"/>
    <w:rsid w:val="000D227E"/>
    <w:rsid w:val="000D2393"/>
    <w:rsid w:val="000D33BF"/>
    <w:rsid w:val="000D3772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3D1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27CE"/>
    <w:rsid w:val="00113C79"/>
    <w:rsid w:val="00113F9D"/>
    <w:rsid w:val="00114A41"/>
    <w:rsid w:val="00115308"/>
    <w:rsid w:val="001155E6"/>
    <w:rsid w:val="00115F24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169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3B6E"/>
    <w:rsid w:val="0016511A"/>
    <w:rsid w:val="0016651D"/>
    <w:rsid w:val="00166858"/>
    <w:rsid w:val="0016793F"/>
    <w:rsid w:val="00167B75"/>
    <w:rsid w:val="0017177A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095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3F76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840"/>
    <w:rsid w:val="001D2AF2"/>
    <w:rsid w:val="001D35A7"/>
    <w:rsid w:val="001D41CC"/>
    <w:rsid w:val="001D60A6"/>
    <w:rsid w:val="001D6373"/>
    <w:rsid w:val="001D687F"/>
    <w:rsid w:val="001D7470"/>
    <w:rsid w:val="001D7F9A"/>
    <w:rsid w:val="001E1419"/>
    <w:rsid w:val="001E2F32"/>
    <w:rsid w:val="001E38A3"/>
    <w:rsid w:val="001E3D4D"/>
    <w:rsid w:val="001E424C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118B"/>
    <w:rsid w:val="002040F0"/>
    <w:rsid w:val="002064F8"/>
    <w:rsid w:val="002066E4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587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571A"/>
    <w:rsid w:val="00256770"/>
    <w:rsid w:val="002567AD"/>
    <w:rsid w:val="0025705A"/>
    <w:rsid w:val="00257983"/>
    <w:rsid w:val="002613EE"/>
    <w:rsid w:val="002617A5"/>
    <w:rsid w:val="002628CE"/>
    <w:rsid w:val="00262CDA"/>
    <w:rsid w:val="00262DF9"/>
    <w:rsid w:val="00263105"/>
    <w:rsid w:val="00263C38"/>
    <w:rsid w:val="00265B72"/>
    <w:rsid w:val="00265D2C"/>
    <w:rsid w:val="002673E1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8770D"/>
    <w:rsid w:val="00290D0F"/>
    <w:rsid w:val="0029102E"/>
    <w:rsid w:val="00291115"/>
    <w:rsid w:val="0029198C"/>
    <w:rsid w:val="00291B49"/>
    <w:rsid w:val="00291FEE"/>
    <w:rsid w:val="0029200C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04D"/>
    <w:rsid w:val="002D732D"/>
    <w:rsid w:val="002D77E6"/>
    <w:rsid w:val="002D7E10"/>
    <w:rsid w:val="002E0E53"/>
    <w:rsid w:val="002E0E64"/>
    <w:rsid w:val="002E1477"/>
    <w:rsid w:val="002E3534"/>
    <w:rsid w:val="002E3EC5"/>
    <w:rsid w:val="002E7023"/>
    <w:rsid w:val="002E7154"/>
    <w:rsid w:val="002F0449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A82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4F1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D7D0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6CEA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301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4F1D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D77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413D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A30"/>
    <w:rsid w:val="00580E1C"/>
    <w:rsid w:val="00581284"/>
    <w:rsid w:val="00581DE2"/>
    <w:rsid w:val="0058206F"/>
    <w:rsid w:val="00584770"/>
    <w:rsid w:val="00584885"/>
    <w:rsid w:val="00584F34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33E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378E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1BCD"/>
    <w:rsid w:val="0061216B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5D4B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4F91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01D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337"/>
    <w:rsid w:val="006D1819"/>
    <w:rsid w:val="006D2390"/>
    <w:rsid w:val="006D2827"/>
    <w:rsid w:val="006D2903"/>
    <w:rsid w:val="006D3EB9"/>
    <w:rsid w:val="006D4145"/>
    <w:rsid w:val="006D426F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6BC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1C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42C6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8AB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9A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0511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6B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AA3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5BA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1AA8"/>
    <w:rsid w:val="008D2889"/>
    <w:rsid w:val="008D2E7A"/>
    <w:rsid w:val="008D3F76"/>
    <w:rsid w:val="008D3FA5"/>
    <w:rsid w:val="008D3FAB"/>
    <w:rsid w:val="008D40A8"/>
    <w:rsid w:val="008D4DB8"/>
    <w:rsid w:val="008D5940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28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57A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288E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17D15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7C7"/>
    <w:rsid w:val="00A638D0"/>
    <w:rsid w:val="00A66973"/>
    <w:rsid w:val="00A67CF4"/>
    <w:rsid w:val="00A7003A"/>
    <w:rsid w:val="00A71222"/>
    <w:rsid w:val="00A71D27"/>
    <w:rsid w:val="00A725AA"/>
    <w:rsid w:val="00A72840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994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B7DB7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0750E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3809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35C2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96A71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4DFE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0401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67DF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925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967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B59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30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96F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4F8B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77CD7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29E"/>
    <w:rsid w:val="00D913A1"/>
    <w:rsid w:val="00D914B4"/>
    <w:rsid w:val="00D9208D"/>
    <w:rsid w:val="00D921D3"/>
    <w:rsid w:val="00D9297D"/>
    <w:rsid w:val="00D92E1F"/>
    <w:rsid w:val="00D933C7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51F8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672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502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47CA"/>
    <w:rsid w:val="00EB6526"/>
    <w:rsid w:val="00EB68EB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05702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D3F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5CAF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F48A130F-771B-4715-850B-B98C7BD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uiPriority w:val="99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28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131EE3"/>
    <w:rsid w:val="00154EA0"/>
    <w:rsid w:val="0016793F"/>
    <w:rsid w:val="001869AD"/>
    <w:rsid w:val="001A6AAF"/>
    <w:rsid w:val="001C7ED2"/>
    <w:rsid w:val="00203FCB"/>
    <w:rsid w:val="00225A92"/>
    <w:rsid w:val="002617A5"/>
    <w:rsid w:val="00290853"/>
    <w:rsid w:val="002E7F34"/>
    <w:rsid w:val="00326647"/>
    <w:rsid w:val="00342A82"/>
    <w:rsid w:val="003532FE"/>
    <w:rsid w:val="0037073B"/>
    <w:rsid w:val="003E1815"/>
    <w:rsid w:val="0042762B"/>
    <w:rsid w:val="004D691E"/>
    <w:rsid w:val="005259FA"/>
    <w:rsid w:val="00530858"/>
    <w:rsid w:val="005575E8"/>
    <w:rsid w:val="005A2D7D"/>
    <w:rsid w:val="005E4E93"/>
    <w:rsid w:val="005F0E44"/>
    <w:rsid w:val="0061001B"/>
    <w:rsid w:val="006D0D44"/>
    <w:rsid w:val="006F5A20"/>
    <w:rsid w:val="0079634A"/>
    <w:rsid w:val="007B751C"/>
    <w:rsid w:val="007E3BE8"/>
    <w:rsid w:val="00840D5B"/>
    <w:rsid w:val="00844AA3"/>
    <w:rsid w:val="0087368A"/>
    <w:rsid w:val="008820BA"/>
    <w:rsid w:val="00980E27"/>
    <w:rsid w:val="009B2E5F"/>
    <w:rsid w:val="009D490B"/>
    <w:rsid w:val="009E3691"/>
    <w:rsid w:val="00A84194"/>
    <w:rsid w:val="00B0750E"/>
    <w:rsid w:val="00B123CB"/>
    <w:rsid w:val="00B70730"/>
    <w:rsid w:val="00B969A9"/>
    <w:rsid w:val="00BA4069"/>
    <w:rsid w:val="00BC0938"/>
    <w:rsid w:val="00BE6FE5"/>
    <w:rsid w:val="00C11546"/>
    <w:rsid w:val="00C11FE7"/>
    <w:rsid w:val="00C14644"/>
    <w:rsid w:val="00C45992"/>
    <w:rsid w:val="00C95D2E"/>
    <w:rsid w:val="00CA5776"/>
    <w:rsid w:val="00CF45C0"/>
    <w:rsid w:val="00EB7C04"/>
    <w:rsid w:val="00EC241A"/>
    <w:rsid w:val="00F1504F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B6466-BF7E-49D9-9E07-ADEBB3CD8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84</TotalTime>
  <Pages>4</Pages>
  <Words>4360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Šumskas</dc:creator>
  <cp:keywords/>
  <dc:description/>
  <cp:lastModifiedBy>Vaida Kumštienė</cp:lastModifiedBy>
  <cp:revision>14</cp:revision>
  <cp:lastPrinted>2014-03-14T08:41:00Z</cp:lastPrinted>
  <dcterms:created xsi:type="dcterms:W3CDTF">2022-03-25T13:13:00Z</dcterms:created>
  <dcterms:modified xsi:type="dcterms:W3CDTF">2025-03-21T12:15:00Z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2022-03-25T13:13:01Z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a730558e-0323-4c1e-9762-3ebe3b336706</vt:lpwstr>
  </property>
  <property fmtid="{D5CDD505-2E9C-101B-9397-08002B2CF9AE}" pid="16" name="MSIP_Label_32ae7b5d-0aac-474b-ae2b-02c331ef2874_ContentBits">
    <vt:lpwstr>0</vt:lpwstr>
  </property>
</Properties>
</file>