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DF15" w14:textId="77777777" w:rsidR="00DF3D1D" w:rsidRPr="00683D48" w:rsidRDefault="006C38B2" w:rsidP="00DF3D1D">
      <w:pPr>
        <w:jc w:val="center"/>
        <w:rPr>
          <w:rFonts w:ascii="Arial" w:hAnsi="Arial" w:cs="Arial"/>
          <w:b/>
          <w:sz w:val="20"/>
          <w:szCs w:val="20"/>
          <w:lang w:val="en-GB"/>
        </w:rPr>
      </w:pPr>
      <w:r w:rsidRPr="00683D48">
        <w:rPr>
          <w:rFonts w:ascii="Arial" w:hAnsi="Arial" w:cs="Arial"/>
          <w:b/>
          <w:sz w:val="20"/>
          <w:szCs w:val="20"/>
          <w:lang w:val="en-GB"/>
        </w:rPr>
        <w:t>AUGA group, AB</w:t>
      </w:r>
    </w:p>
    <w:p w14:paraId="124FCE3F" w14:textId="2037B9CF" w:rsidR="00DF3D1D" w:rsidRPr="00683D48" w:rsidRDefault="00F12375" w:rsidP="00DF3D1D">
      <w:pPr>
        <w:jc w:val="center"/>
        <w:rPr>
          <w:rFonts w:ascii="Arial" w:hAnsi="Arial" w:cs="Arial"/>
          <w:color w:val="000000"/>
          <w:sz w:val="20"/>
          <w:szCs w:val="20"/>
          <w:lang w:val="en-GB"/>
        </w:rPr>
      </w:pPr>
      <w:r w:rsidRPr="00683D48">
        <w:rPr>
          <w:rFonts w:ascii="Arial" w:hAnsi="Arial" w:cs="Arial"/>
          <w:sz w:val="20"/>
          <w:szCs w:val="20"/>
          <w:lang w:val="en-GB"/>
        </w:rPr>
        <w:t>Code</w:t>
      </w:r>
      <w:r w:rsidR="00262CE9" w:rsidRPr="00683D48">
        <w:rPr>
          <w:rFonts w:ascii="Arial" w:hAnsi="Arial" w:cs="Arial"/>
          <w:sz w:val="20"/>
          <w:szCs w:val="20"/>
          <w:lang w:val="en-GB"/>
        </w:rPr>
        <w:t xml:space="preserve"> 1262</w:t>
      </w:r>
      <w:r w:rsidR="00DF3D1D" w:rsidRPr="00683D48">
        <w:rPr>
          <w:rFonts w:ascii="Arial" w:hAnsi="Arial" w:cs="Arial"/>
          <w:sz w:val="20"/>
          <w:szCs w:val="20"/>
          <w:lang w:val="en-GB"/>
        </w:rPr>
        <w:t xml:space="preserve">64360, </w:t>
      </w:r>
      <w:r w:rsidRPr="00683D48">
        <w:rPr>
          <w:rFonts w:ascii="Arial" w:hAnsi="Arial" w:cs="Arial"/>
          <w:color w:val="000000"/>
          <w:sz w:val="20"/>
          <w:szCs w:val="20"/>
          <w:lang w:val="en-GB"/>
        </w:rPr>
        <w:t>VAT number</w:t>
      </w:r>
      <w:r w:rsidR="00DF3D1D" w:rsidRPr="00683D48">
        <w:rPr>
          <w:rFonts w:ascii="Arial" w:hAnsi="Arial" w:cs="Arial"/>
          <w:color w:val="000000"/>
          <w:sz w:val="20"/>
          <w:szCs w:val="20"/>
          <w:lang w:val="en-GB"/>
        </w:rPr>
        <w:t xml:space="preserve"> LT100001193419</w:t>
      </w:r>
    </w:p>
    <w:p w14:paraId="1AA80169" w14:textId="581FBEB4" w:rsidR="00DF3D1D" w:rsidRPr="00683D48" w:rsidRDefault="00F12375" w:rsidP="00DF3D1D">
      <w:pPr>
        <w:jc w:val="center"/>
        <w:rPr>
          <w:rFonts w:ascii="Arial" w:hAnsi="Arial" w:cs="Arial"/>
          <w:sz w:val="20"/>
          <w:szCs w:val="20"/>
          <w:lang w:val="en-GB"/>
        </w:rPr>
      </w:pPr>
      <w:r w:rsidRPr="00683D48">
        <w:rPr>
          <w:rFonts w:ascii="Arial" w:hAnsi="Arial" w:cs="Arial"/>
          <w:sz w:val="20"/>
          <w:szCs w:val="20"/>
          <w:lang w:val="en-GB"/>
        </w:rPr>
        <w:t>Address</w:t>
      </w:r>
      <w:r w:rsidR="00DF3D1D" w:rsidRPr="00683D48">
        <w:rPr>
          <w:rFonts w:ascii="Arial" w:hAnsi="Arial" w:cs="Arial"/>
          <w:sz w:val="20"/>
          <w:szCs w:val="20"/>
          <w:lang w:val="en-GB"/>
        </w:rPr>
        <w:t xml:space="preserve"> </w:t>
      </w:r>
      <w:r w:rsidR="006C38B2" w:rsidRPr="00683D48">
        <w:rPr>
          <w:rFonts w:ascii="Arial" w:hAnsi="Arial" w:cs="Arial"/>
          <w:sz w:val="20"/>
          <w:szCs w:val="20"/>
          <w:lang w:val="en-GB"/>
        </w:rPr>
        <w:t xml:space="preserve">Konstitucijos </w:t>
      </w:r>
      <w:r w:rsidRPr="00683D48">
        <w:rPr>
          <w:rFonts w:ascii="Arial" w:hAnsi="Arial" w:cs="Arial"/>
          <w:sz w:val="20"/>
          <w:szCs w:val="20"/>
          <w:lang w:val="en-GB"/>
        </w:rPr>
        <w:t>ave</w:t>
      </w:r>
      <w:r w:rsidR="00381184">
        <w:rPr>
          <w:rFonts w:ascii="Arial" w:hAnsi="Arial" w:cs="Arial"/>
          <w:sz w:val="20"/>
          <w:szCs w:val="20"/>
          <w:lang w:val="en-GB"/>
        </w:rPr>
        <w:t>.</w:t>
      </w:r>
      <w:r w:rsidR="006C38B2" w:rsidRPr="00683D48">
        <w:rPr>
          <w:rFonts w:ascii="Arial" w:hAnsi="Arial" w:cs="Arial"/>
          <w:sz w:val="20"/>
          <w:szCs w:val="20"/>
          <w:lang w:val="en-GB"/>
        </w:rPr>
        <w:t xml:space="preserve"> 21C</w:t>
      </w:r>
      <w:r w:rsidR="00DF3D1D" w:rsidRPr="00683D48">
        <w:rPr>
          <w:rFonts w:ascii="Arial" w:hAnsi="Arial" w:cs="Arial"/>
          <w:sz w:val="20"/>
          <w:szCs w:val="20"/>
          <w:lang w:val="en-GB"/>
        </w:rPr>
        <w:t>, Vilnius</w:t>
      </w:r>
    </w:p>
    <w:p w14:paraId="3A4AC74D" w14:textId="77777777" w:rsidR="00DF3D1D" w:rsidRPr="00683D48" w:rsidRDefault="00DF3D1D" w:rsidP="00DF3D1D">
      <w:pPr>
        <w:tabs>
          <w:tab w:val="left" w:pos="900"/>
        </w:tabs>
        <w:spacing w:line="360" w:lineRule="auto"/>
        <w:ind w:firstLine="540"/>
        <w:rPr>
          <w:rFonts w:ascii="Arial" w:hAnsi="Arial" w:cs="Arial"/>
          <w:sz w:val="20"/>
          <w:szCs w:val="20"/>
          <w:lang w:val="en-GB"/>
        </w:rPr>
      </w:pPr>
    </w:p>
    <w:p w14:paraId="61CCAA9D" w14:textId="009D5B12" w:rsidR="00DF3D1D" w:rsidRPr="00683D48" w:rsidRDefault="00F12375" w:rsidP="00DF3D1D">
      <w:pPr>
        <w:pStyle w:val="Header"/>
        <w:tabs>
          <w:tab w:val="clear" w:pos="4153"/>
          <w:tab w:val="clear" w:pos="8306"/>
          <w:tab w:val="left" w:pos="900"/>
        </w:tabs>
        <w:spacing w:line="360" w:lineRule="auto"/>
        <w:jc w:val="center"/>
        <w:rPr>
          <w:rFonts w:ascii="Arial" w:hAnsi="Arial" w:cs="Arial"/>
          <w:sz w:val="20"/>
          <w:u w:val="single"/>
          <w:lang w:val="en-GB"/>
        </w:rPr>
      </w:pPr>
      <w:r w:rsidRPr="00683D48">
        <w:rPr>
          <w:rFonts w:ascii="Arial" w:hAnsi="Arial" w:cs="Arial"/>
          <w:sz w:val="20"/>
          <w:u w:val="single"/>
          <w:lang w:val="en-GB"/>
        </w:rPr>
        <w:t xml:space="preserve">Ordinary general shareholders meeting, </w:t>
      </w:r>
      <w:r w:rsidR="00803201">
        <w:rPr>
          <w:rFonts w:ascii="Arial" w:hAnsi="Arial" w:cs="Arial"/>
          <w:sz w:val="20"/>
          <w:u w:val="single"/>
          <w:lang w:val="en-GB"/>
        </w:rPr>
        <w:t>30</w:t>
      </w:r>
      <w:r w:rsidR="00803201" w:rsidRPr="00803201">
        <w:rPr>
          <w:rFonts w:ascii="Arial" w:hAnsi="Arial" w:cs="Arial"/>
          <w:sz w:val="20"/>
          <w:u w:val="single"/>
          <w:vertAlign w:val="superscript"/>
          <w:lang w:val="en-GB"/>
        </w:rPr>
        <w:t>th</w:t>
      </w:r>
      <w:r w:rsidRPr="00683D48">
        <w:rPr>
          <w:rFonts w:ascii="Arial" w:hAnsi="Arial" w:cs="Arial"/>
          <w:sz w:val="20"/>
          <w:u w:val="single"/>
          <w:lang w:val="en-GB"/>
        </w:rPr>
        <w:t xml:space="preserve"> </w:t>
      </w:r>
      <w:r w:rsidR="00803201">
        <w:rPr>
          <w:rFonts w:ascii="Arial" w:hAnsi="Arial" w:cs="Arial"/>
          <w:sz w:val="20"/>
          <w:u w:val="single"/>
          <w:lang w:val="en-GB"/>
        </w:rPr>
        <w:t>May</w:t>
      </w:r>
      <w:r w:rsidRPr="00683D48">
        <w:rPr>
          <w:rFonts w:ascii="Arial" w:hAnsi="Arial" w:cs="Arial"/>
          <w:sz w:val="20"/>
          <w:u w:val="single"/>
          <w:lang w:val="en-GB"/>
        </w:rPr>
        <w:t xml:space="preserve"> </w:t>
      </w:r>
      <w:r w:rsidR="001E6940">
        <w:rPr>
          <w:rFonts w:ascii="Arial" w:hAnsi="Arial" w:cs="Arial"/>
          <w:sz w:val="20"/>
          <w:u w:val="single"/>
          <w:lang w:val="en-GB"/>
        </w:rPr>
        <w:t>202</w:t>
      </w:r>
      <w:r w:rsidR="00803201">
        <w:rPr>
          <w:rFonts w:ascii="Arial" w:hAnsi="Arial" w:cs="Arial"/>
          <w:sz w:val="20"/>
          <w:u w:val="single"/>
          <w:lang w:val="en-GB"/>
        </w:rPr>
        <w:t>4</w:t>
      </w:r>
      <w:r w:rsidRPr="00683D48">
        <w:rPr>
          <w:rFonts w:ascii="Arial" w:hAnsi="Arial" w:cs="Arial"/>
          <w:sz w:val="20"/>
          <w:u w:val="single"/>
          <w:lang w:val="en-GB"/>
        </w:rPr>
        <w:t>, 10.00 a.m.</w:t>
      </w:r>
    </w:p>
    <w:p w14:paraId="03BA3A7B" w14:textId="77777777" w:rsidR="00DF3D1D" w:rsidRPr="00683D48" w:rsidRDefault="00DF3D1D" w:rsidP="00DF3D1D">
      <w:pPr>
        <w:tabs>
          <w:tab w:val="left" w:pos="900"/>
        </w:tabs>
        <w:spacing w:line="360" w:lineRule="auto"/>
        <w:ind w:firstLine="540"/>
        <w:jc w:val="center"/>
        <w:rPr>
          <w:rFonts w:ascii="Arial" w:hAnsi="Arial" w:cs="Arial"/>
          <w:sz w:val="20"/>
          <w:szCs w:val="20"/>
          <w:lang w:val="en-GB"/>
        </w:rPr>
      </w:pPr>
    </w:p>
    <w:p w14:paraId="1A623450" w14:textId="236C44F8" w:rsidR="00DF3D1D" w:rsidRPr="00683D48" w:rsidRDefault="00F12375" w:rsidP="00DF3D1D">
      <w:pPr>
        <w:tabs>
          <w:tab w:val="left" w:pos="900"/>
        </w:tabs>
        <w:spacing w:line="360" w:lineRule="auto"/>
        <w:jc w:val="center"/>
        <w:rPr>
          <w:rFonts w:ascii="Arial" w:hAnsi="Arial" w:cs="Arial"/>
          <w:b/>
          <w:bCs/>
          <w:sz w:val="20"/>
          <w:szCs w:val="20"/>
          <w:lang w:val="en-GB"/>
        </w:rPr>
      </w:pPr>
      <w:r w:rsidRPr="00683D48">
        <w:rPr>
          <w:rFonts w:ascii="Arial" w:hAnsi="Arial" w:cs="Arial"/>
          <w:b/>
          <w:bCs/>
          <w:sz w:val="20"/>
          <w:szCs w:val="20"/>
          <w:lang w:val="en-GB"/>
        </w:rPr>
        <w:t>GENERAL VOTING BALLOT</w:t>
      </w:r>
    </w:p>
    <w:p w14:paraId="447D9A4F" w14:textId="77777777" w:rsidR="00DF3D1D" w:rsidRPr="00683D48" w:rsidRDefault="00DF3D1D" w:rsidP="00DF3D1D">
      <w:pPr>
        <w:rPr>
          <w:rFonts w:ascii="Arial" w:hAnsi="Arial" w:cs="Arial"/>
          <w:sz w:val="20"/>
          <w:szCs w:val="20"/>
          <w:lang w:val="en-GB"/>
        </w:rPr>
      </w:pPr>
    </w:p>
    <w:p w14:paraId="219599D9" w14:textId="5B2B6D3A" w:rsidR="00356BC2" w:rsidRPr="00683D48" w:rsidRDefault="00F12375" w:rsidP="00356BC2">
      <w:pPr>
        <w:rPr>
          <w:rFonts w:ascii="Arial" w:hAnsi="Arial" w:cs="Arial"/>
          <w:sz w:val="20"/>
          <w:szCs w:val="20"/>
          <w:lang w:val="en-GB"/>
        </w:rPr>
      </w:pPr>
      <w:r w:rsidRPr="00683D48">
        <w:rPr>
          <w:rFonts w:ascii="Arial" w:hAnsi="Arial" w:cs="Arial"/>
          <w:sz w:val="20"/>
          <w:szCs w:val="20"/>
          <w:lang w:val="en-GB"/>
        </w:rPr>
        <w:t>Shareholder</w:t>
      </w:r>
      <w:r w:rsidR="00356BC2" w:rsidRPr="00702250">
        <w:rPr>
          <w:rFonts w:ascii="Arial" w:hAnsi="Arial" w:cs="Arial"/>
          <w:sz w:val="20"/>
          <w:szCs w:val="20"/>
          <w:lang w:val="en-GB"/>
        </w:rPr>
        <w:t>:</w:t>
      </w:r>
      <w:r w:rsidR="00262CE9" w:rsidRPr="00702250">
        <w:rPr>
          <w:rFonts w:ascii="Arial" w:hAnsi="Arial" w:cs="Arial"/>
          <w:sz w:val="20"/>
          <w:szCs w:val="20"/>
          <w:lang w:val="en-GB"/>
        </w:rPr>
        <w:t xml:space="preserve"> </w:t>
      </w:r>
      <w:r w:rsidR="00356BC2" w:rsidRPr="00702250">
        <w:rPr>
          <w:rFonts w:ascii="Arial" w:hAnsi="Arial" w:cs="Arial"/>
          <w:sz w:val="20"/>
          <w:szCs w:val="20"/>
          <w:u w:val="single"/>
          <w:lang w:val="en-GB"/>
        </w:rPr>
        <w:t xml:space="preserve">         </w:t>
      </w:r>
      <w:r w:rsidR="00DD449E" w:rsidRPr="00702250">
        <w:rPr>
          <w:rFonts w:ascii="Arial" w:hAnsi="Arial" w:cs="Arial"/>
          <w:sz w:val="20"/>
          <w:szCs w:val="20"/>
          <w:u w:val="single"/>
          <w:lang w:val="en-GB"/>
        </w:rPr>
        <w:t>_</w:t>
      </w:r>
      <w:r w:rsidR="00F14BC3" w:rsidRPr="00702250">
        <w:rPr>
          <w:rFonts w:ascii="Arial" w:hAnsi="Arial" w:cs="Arial"/>
          <w:sz w:val="20"/>
          <w:szCs w:val="20"/>
          <w:u w:val="single"/>
          <w:lang w:val="en-GB"/>
        </w:rPr>
        <w:t>____________________________________</w:t>
      </w:r>
      <w:r w:rsidR="00DD449E" w:rsidRPr="00702250">
        <w:rPr>
          <w:rFonts w:ascii="Arial" w:hAnsi="Arial" w:cs="Arial"/>
          <w:sz w:val="20"/>
          <w:szCs w:val="20"/>
          <w:u w:val="single"/>
          <w:lang w:val="en-GB"/>
        </w:rPr>
        <w:t>_</w:t>
      </w:r>
      <w:r w:rsidR="00E46825" w:rsidRPr="00702250">
        <w:rPr>
          <w:rFonts w:ascii="Arial" w:hAnsi="Arial" w:cs="Arial"/>
          <w:sz w:val="20"/>
          <w:szCs w:val="20"/>
          <w:lang w:val="en-GB"/>
        </w:rPr>
        <w:t>,</w:t>
      </w:r>
      <w:r w:rsidR="00196668">
        <w:rPr>
          <w:rFonts w:ascii="Arial" w:hAnsi="Arial" w:cs="Arial"/>
          <w:sz w:val="20"/>
          <w:szCs w:val="20"/>
          <w:lang w:val="en-GB"/>
        </w:rPr>
        <w:t xml:space="preserve"> </w:t>
      </w:r>
      <w:r w:rsidR="00E25232">
        <w:rPr>
          <w:rFonts w:ascii="Arial" w:hAnsi="Arial" w:cs="Arial"/>
          <w:sz w:val="20"/>
          <w:szCs w:val="20"/>
          <w:lang w:val="en-GB"/>
        </w:rPr>
        <w:t>code</w:t>
      </w:r>
      <w:r w:rsidR="001B3E79" w:rsidRPr="00683D48">
        <w:rPr>
          <w:rFonts w:ascii="Arial" w:hAnsi="Arial" w:cs="Arial"/>
          <w:sz w:val="20"/>
          <w:szCs w:val="20"/>
          <w:lang w:val="en-GB"/>
        </w:rPr>
        <w:t>_____</w:t>
      </w:r>
      <w:r w:rsidR="003F04E0" w:rsidRPr="00683D48">
        <w:rPr>
          <w:rFonts w:ascii="Arial" w:hAnsi="Arial" w:cs="Arial"/>
          <w:sz w:val="20"/>
          <w:szCs w:val="20"/>
          <w:lang w:val="en-GB"/>
        </w:rPr>
        <w:t>__</w:t>
      </w:r>
      <w:r w:rsidR="00E46825" w:rsidRPr="00683D48">
        <w:rPr>
          <w:rFonts w:ascii="Arial" w:hAnsi="Arial" w:cs="Arial"/>
          <w:sz w:val="20"/>
          <w:szCs w:val="20"/>
          <w:lang w:val="en-GB"/>
        </w:rPr>
        <w:t>_____</w:t>
      </w:r>
      <w:r w:rsidR="00F14BC3" w:rsidRPr="00683D48">
        <w:rPr>
          <w:rFonts w:ascii="Arial" w:hAnsi="Arial" w:cs="Arial"/>
          <w:sz w:val="20"/>
          <w:szCs w:val="20"/>
          <w:lang w:val="en-GB"/>
        </w:rPr>
        <w:t>________</w:t>
      </w:r>
    </w:p>
    <w:p w14:paraId="033BE8CF" w14:textId="67C4E199" w:rsidR="00F14BC3" w:rsidRPr="00683D48" w:rsidRDefault="00356BC2" w:rsidP="00356BC2">
      <w:pPr>
        <w:tabs>
          <w:tab w:val="left" w:pos="0"/>
        </w:tabs>
        <w:spacing w:line="360" w:lineRule="auto"/>
        <w:jc w:val="center"/>
        <w:rPr>
          <w:rFonts w:ascii="Arial" w:hAnsi="Arial" w:cs="Arial"/>
          <w:i/>
          <w:iCs/>
          <w:sz w:val="20"/>
          <w:szCs w:val="20"/>
          <w:lang w:val="en-GB"/>
        </w:rPr>
      </w:pPr>
      <w:r w:rsidRPr="00683D48">
        <w:rPr>
          <w:rFonts w:ascii="Arial" w:hAnsi="Arial" w:cs="Arial"/>
          <w:i/>
          <w:iCs/>
          <w:sz w:val="20"/>
          <w:szCs w:val="20"/>
          <w:lang w:val="en-GB"/>
        </w:rPr>
        <w:t>(</w:t>
      </w:r>
      <w:r w:rsidR="00F12375" w:rsidRPr="00683D48">
        <w:rPr>
          <w:rFonts w:ascii="Arial" w:hAnsi="Arial" w:cs="Arial"/>
          <w:i/>
          <w:iCs/>
          <w:sz w:val="20"/>
          <w:szCs w:val="20"/>
          <w:lang w:val="en-GB"/>
        </w:rPr>
        <w:t>Name</w:t>
      </w:r>
      <w:r w:rsidRPr="00683D48">
        <w:rPr>
          <w:rFonts w:ascii="Arial" w:hAnsi="Arial" w:cs="Arial"/>
          <w:i/>
          <w:iCs/>
          <w:sz w:val="20"/>
          <w:szCs w:val="20"/>
          <w:lang w:val="en-GB"/>
        </w:rPr>
        <w:t xml:space="preserve">, </w:t>
      </w:r>
      <w:r w:rsidR="00F12375" w:rsidRPr="00683D48">
        <w:rPr>
          <w:rFonts w:ascii="Arial" w:hAnsi="Arial" w:cs="Arial"/>
          <w:i/>
          <w:iCs/>
          <w:sz w:val="20"/>
          <w:szCs w:val="20"/>
          <w:lang w:val="en-GB"/>
        </w:rPr>
        <w:t>surname</w:t>
      </w:r>
      <w:r w:rsidRPr="00683D48">
        <w:rPr>
          <w:rFonts w:ascii="Arial" w:hAnsi="Arial" w:cs="Arial"/>
          <w:i/>
          <w:iCs/>
          <w:sz w:val="20"/>
          <w:szCs w:val="20"/>
          <w:lang w:val="en-GB"/>
        </w:rPr>
        <w:t xml:space="preserve">, </w:t>
      </w:r>
      <w:r w:rsidR="00F12375" w:rsidRPr="00683D48">
        <w:rPr>
          <w:rFonts w:ascii="Arial" w:hAnsi="Arial" w:cs="Arial"/>
          <w:i/>
          <w:iCs/>
          <w:sz w:val="20"/>
          <w:szCs w:val="20"/>
          <w:lang w:val="en-GB"/>
        </w:rPr>
        <w:t>personal code</w:t>
      </w:r>
      <w:r w:rsidRPr="00683D48">
        <w:rPr>
          <w:rFonts w:ascii="Arial" w:hAnsi="Arial" w:cs="Arial"/>
          <w:i/>
          <w:iCs/>
          <w:sz w:val="20"/>
          <w:szCs w:val="20"/>
          <w:lang w:val="en-GB"/>
        </w:rPr>
        <w:t xml:space="preserve"> / </w:t>
      </w:r>
      <w:r w:rsidR="00F12375" w:rsidRPr="00683D48">
        <w:rPr>
          <w:rFonts w:ascii="Arial" w:hAnsi="Arial" w:cs="Arial"/>
          <w:i/>
          <w:iCs/>
          <w:sz w:val="20"/>
          <w:szCs w:val="20"/>
          <w:lang w:val="en-GB"/>
        </w:rPr>
        <w:t>company name</w:t>
      </w:r>
      <w:r w:rsidRPr="00683D48">
        <w:rPr>
          <w:rFonts w:ascii="Arial" w:hAnsi="Arial" w:cs="Arial"/>
          <w:i/>
          <w:iCs/>
          <w:sz w:val="20"/>
          <w:szCs w:val="20"/>
          <w:lang w:val="en-GB"/>
        </w:rPr>
        <w:t xml:space="preserve">, </w:t>
      </w:r>
      <w:r w:rsidR="00D86DB3">
        <w:rPr>
          <w:rFonts w:ascii="Arial" w:hAnsi="Arial" w:cs="Arial"/>
          <w:i/>
          <w:iCs/>
          <w:sz w:val="20"/>
          <w:szCs w:val="20"/>
          <w:lang w:val="en-GB"/>
        </w:rPr>
        <w:t xml:space="preserve">company </w:t>
      </w:r>
      <w:r w:rsidR="00F12375" w:rsidRPr="00683D48">
        <w:rPr>
          <w:rFonts w:ascii="Arial" w:hAnsi="Arial" w:cs="Arial"/>
          <w:i/>
          <w:iCs/>
          <w:sz w:val="20"/>
          <w:szCs w:val="20"/>
          <w:lang w:val="en-GB"/>
        </w:rPr>
        <w:t>code</w:t>
      </w:r>
      <w:r w:rsidRPr="00683D48">
        <w:rPr>
          <w:rFonts w:ascii="Arial" w:hAnsi="Arial" w:cs="Arial"/>
          <w:i/>
          <w:iCs/>
          <w:sz w:val="20"/>
          <w:szCs w:val="20"/>
          <w:lang w:val="en-GB"/>
        </w:rPr>
        <w:t>)</w:t>
      </w:r>
    </w:p>
    <w:p w14:paraId="2C5F11E9" w14:textId="77777777" w:rsidR="00F14BC3" w:rsidRPr="00683D48" w:rsidRDefault="00F14BC3" w:rsidP="00356BC2">
      <w:pPr>
        <w:rPr>
          <w:rFonts w:ascii="Arial" w:hAnsi="Arial" w:cs="Arial"/>
          <w:sz w:val="20"/>
          <w:szCs w:val="20"/>
          <w:lang w:val="en-GB"/>
        </w:rPr>
      </w:pPr>
    </w:p>
    <w:p w14:paraId="7662EC94" w14:textId="39C8B467" w:rsidR="00324B79" w:rsidRPr="002B3288" w:rsidRDefault="00F12375" w:rsidP="00356BC2">
      <w:pPr>
        <w:rPr>
          <w:rFonts w:ascii="Arial" w:hAnsi="Arial" w:cs="Arial"/>
          <w:sz w:val="20"/>
          <w:szCs w:val="20"/>
          <w:lang w:val="en-GB"/>
        </w:rPr>
      </w:pPr>
      <w:r w:rsidRPr="00683D48">
        <w:rPr>
          <w:rFonts w:ascii="Arial" w:hAnsi="Arial" w:cs="Arial"/>
          <w:sz w:val="20"/>
          <w:szCs w:val="20"/>
          <w:lang w:val="en-GB"/>
        </w:rPr>
        <w:t>Number of shares</w:t>
      </w:r>
      <w:r w:rsidR="00356BC2" w:rsidRPr="00683D48">
        <w:rPr>
          <w:rFonts w:ascii="Arial" w:hAnsi="Arial" w:cs="Arial"/>
          <w:sz w:val="20"/>
          <w:szCs w:val="20"/>
          <w:lang w:val="en-GB"/>
        </w:rPr>
        <w:t>:</w:t>
      </w:r>
      <w:r w:rsidR="00F14BC3" w:rsidRPr="00683D48">
        <w:rPr>
          <w:rFonts w:ascii="Arial" w:hAnsi="Arial" w:cs="Arial"/>
          <w:sz w:val="20"/>
          <w:szCs w:val="20"/>
          <w:lang w:val="en-GB"/>
        </w:rPr>
        <w:t xml:space="preserve"> ____________________</w:t>
      </w:r>
    </w:p>
    <w:p w14:paraId="45420790" w14:textId="77777777" w:rsidR="00A673B7" w:rsidRPr="00683D48"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EB6E88" w14:paraId="6F0E92F2" w14:textId="77777777" w:rsidTr="003C79AA">
        <w:trPr>
          <w:cantSplit/>
        </w:trPr>
        <w:tc>
          <w:tcPr>
            <w:tcW w:w="6408" w:type="dxa"/>
            <w:vMerge w:val="restart"/>
          </w:tcPr>
          <w:p w14:paraId="6A3BF23D" w14:textId="4ADC4CEF" w:rsidR="00B5492F" w:rsidRPr="00EB6E88" w:rsidRDefault="00F12375" w:rsidP="00B90678">
            <w:pPr>
              <w:tabs>
                <w:tab w:val="left" w:pos="900"/>
              </w:tabs>
              <w:jc w:val="both"/>
              <w:rPr>
                <w:rFonts w:ascii="Arial" w:hAnsi="Arial" w:cs="Arial"/>
                <w:i/>
                <w:sz w:val="20"/>
                <w:szCs w:val="20"/>
                <w:u w:val="single"/>
                <w:lang w:val="en-GB"/>
              </w:rPr>
            </w:pPr>
            <w:r w:rsidRPr="00EB6E88">
              <w:rPr>
                <w:rFonts w:ascii="Arial" w:hAnsi="Arial" w:cs="Arial"/>
                <w:i/>
                <w:sz w:val="20"/>
                <w:szCs w:val="20"/>
                <w:lang w:val="en-GB"/>
              </w:rPr>
              <w:t>Draft resolutions of the general meeting of shareholders</w:t>
            </w:r>
            <w:r w:rsidRPr="00EB6E88">
              <w:rPr>
                <w:rFonts w:ascii="Arial" w:hAnsi="Arial" w:cs="Arial"/>
                <w:i/>
                <w:sz w:val="20"/>
                <w:szCs w:val="20"/>
                <w:u w:val="single"/>
                <w:lang w:val="en-GB"/>
              </w:rPr>
              <w:t xml:space="preserve"> </w:t>
            </w:r>
          </w:p>
        </w:tc>
        <w:tc>
          <w:tcPr>
            <w:tcW w:w="3197" w:type="dxa"/>
            <w:gridSpan w:val="2"/>
          </w:tcPr>
          <w:p w14:paraId="18C8EBE6" w14:textId="15BBC2FE" w:rsidR="00B5492F" w:rsidRPr="00EB6E88" w:rsidRDefault="00F12375" w:rsidP="00B90678">
            <w:pPr>
              <w:tabs>
                <w:tab w:val="left" w:pos="900"/>
              </w:tabs>
              <w:rPr>
                <w:rFonts w:ascii="Arial" w:hAnsi="Arial" w:cs="Arial"/>
                <w:i/>
                <w:sz w:val="20"/>
                <w:szCs w:val="20"/>
                <w:lang w:val="en-GB"/>
              </w:rPr>
            </w:pPr>
            <w:r w:rsidRPr="00EB6E88">
              <w:rPr>
                <w:rFonts w:ascii="Arial" w:hAnsi="Arial" w:cs="Arial"/>
                <w:i/>
                <w:sz w:val="20"/>
                <w:szCs w:val="20"/>
                <w:lang w:val="en-GB"/>
              </w:rPr>
              <w:t>Shareholder's vote</w:t>
            </w:r>
          </w:p>
        </w:tc>
      </w:tr>
      <w:tr w:rsidR="00B5492F" w:rsidRPr="00EB6E88" w14:paraId="2CC6BE08" w14:textId="77777777" w:rsidTr="003C79AA">
        <w:trPr>
          <w:cantSplit/>
        </w:trPr>
        <w:tc>
          <w:tcPr>
            <w:tcW w:w="6408" w:type="dxa"/>
            <w:vMerge/>
          </w:tcPr>
          <w:p w14:paraId="1D283731" w14:textId="77777777" w:rsidR="00B5492F" w:rsidRPr="00EB6E88"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EB6E88" w:rsidRDefault="00F12375" w:rsidP="00B90678">
            <w:pPr>
              <w:tabs>
                <w:tab w:val="left" w:pos="900"/>
              </w:tabs>
              <w:rPr>
                <w:rFonts w:ascii="Arial" w:hAnsi="Arial" w:cs="Arial"/>
                <w:i/>
                <w:sz w:val="20"/>
                <w:szCs w:val="20"/>
                <w:lang w:val="en-GB"/>
              </w:rPr>
            </w:pPr>
            <w:r w:rsidRPr="00EB6E88">
              <w:rPr>
                <w:rFonts w:ascii="Arial" w:hAnsi="Arial" w:cs="Arial"/>
                <w:i/>
                <w:sz w:val="20"/>
                <w:szCs w:val="20"/>
                <w:lang w:val="en-GB"/>
              </w:rPr>
              <w:t xml:space="preserve">For </w:t>
            </w:r>
          </w:p>
        </w:tc>
        <w:tc>
          <w:tcPr>
            <w:tcW w:w="1577" w:type="dxa"/>
          </w:tcPr>
          <w:p w14:paraId="0A6055C3" w14:textId="66CBD8FF" w:rsidR="00B5492F" w:rsidRPr="00EB6E88" w:rsidRDefault="00F12375" w:rsidP="00B90678">
            <w:pPr>
              <w:tabs>
                <w:tab w:val="left" w:pos="900"/>
              </w:tabs>
              <w:rPr>
                <w:rFonts w:ascii="Arial" w:hAnsi="Arial" w:cs="Arial"/>
                <w:i/>
                <w:sz w:val="20"/>
                <w:szCs w:val="20"/>
                <w:lang w:val="en-GB"/>
              </w:rPr>
            </w:pPr>
            <w:r w:rsidRPr="00EB6E88">
              <w:rPr>
                <w:rFonts w:ascii="Arial" w:hAnsi="Arial" w:cs="Arial"/>
                <w:i/>
                <w:sz w:val="20"/>
                <w:szCs w:val="20"/>
                <w:lang w:val="en-GB"/>
              </w:rPr>
              <w:t>Against</w:t>
            </w:r>
          </w:p>
        </w:tc>
      </w:tr>
      <w:tr w:rsidR="00D87AB7" w:rsidRPr="00EB6E88" w14:paraId="4DB1E58D" w14:textId="77777777" w:rsidTr="003C79AA">
        <w:tc>
          <w:tcPr>
            <w:tcW w:w="6408" w:type="dxa"/>
          </w:tcPr>
          <w:p w14:paraId="02B962DF" w14:textId="235343A5" w:rsidR="00D87AB7" w:rsidRPr="001E6940" w:rsidRDefault="001E6940"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Consolidated annual report of the Company for the year 202</w:t>
            </w:r>
            <w:r w:rsidR="003012E3">
              <w:rPr>
                <w:rFonts w:ascii="Arial" w:hAnsi="Arial" w:cs="Arial"/>
                <w:b/>
                <w:bCs/>
                <w:color w:val="000000"/>
                <w:sz w:val="20"/>
                <w:szCs w:val="20"/>
                <w:lang w:val="en-GB"/>
              </w:rPr>
              <w:t>3</w:t>
            </w:r>
            <w:r w:rsidRPr="001E6940">
              <w:rPr>
                <w:rFonts w:ascii="Arial" w:hAnsi="Arial" w:cs="Arial"/>
                <w:b/>
                <w:bCs/>
                <w:color w:val="000000"/>
                <w:sz w:val="20"/>
                <w:szCs w:val="20"/>
                <w:lang w:val="en-GB"/>
              </w:rPr>
              <w:t xml:space="preserve"> and Auditor’s report except the part of the remuneration report of the Company</w:t>
            </w:r>
          </w:p>
          <w:p w14:paraId="5F75087A" w14:textId="1AEAC710" w:rsidR="00D87AB7" w:rsidRPr="00EB6E88" w:rsidRDefault="00F12375" w:rsidP="00AD5C96">
            <w:pPr>
              <w:spacing w:before="240" w:after="240"/>
              <w:jc w:val="both"/>
              <w:rPr>
                <w:rFonts w:ascii="Arial" w:hAnsi="Arial" w:cs="Arial"/>
                <w:i/>
                <w:iCs/>
                <w:color w:val="000000"/>
                <w:sz w:val="20"/>
                <w:szCs w:val="20"/>
                <w:lang w:val="en-GB"/>
              </w:rPr>
            </w:pPr>
            <w:r w:rsidRPr="00EB6E88">
              <w:rPr>
                <w:rFonts w:ascii="Arial" w:hAnsi="Arial" w:cs="Arial"/>
                <w:i/>
                <w:iCs/>
                <w:color w:val="000000"/>
                <w:sz w:val="20"/>
                <w:szCs w:val="20"/>
                <w:lang w:val="en-GB"/>
              </w:rPr>
              <w:t xml:space="preserve">Note: no vote on this </w:t>
            </w:r>
            <w:r w:rsidR="001E6940">
              <w:rPr>
                <w:rFonts w:ascii="Arial" w:hAnsi="Arial" w:cs="Arial"/>
                <w:i/>
                <w:iCs/>
                <w:color w:val="000000"/>
                <w:sz w:val="20"/>
                <w:szCs w:val="20"/>
                <w:lang w:val="en-GB"/>
              </w:rPr>
              <w:t>agenda item</w:t>
            </w:r>
            <w:r w:rsidRPr="00EB6E88">
              <w:rPr>
                <w:rFonts w:ascii="Arial" w:hAnsi="Arial" w:cs="Arial"/>
                <w:i/>
                <w:iCs/>
                <w:color w:val="000000"/>
                <w:sz w:val="20"/>
                <w:szCs w:val="20"/>
                <w:lang w:val="en-GB"/>
              </w:rPr>
              <w:t>.</w:t>
            </w:r>
          </w:p>
        </w:tc>
        <w:tc>
          <w:tcPr>
            <w:tcW w:w="3197" w:type="dxa"/>
            <w:gridSpan w:val="2"/>
          </w:tcPr>
          <w:p w14:paraId="35513F5F"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p w14:paraId="4E4FB3BC" w14:textId="77777777" w:rsidR="00D87AB7" w:rsidRPr="00EB6E88" w:rsidRDefault="00D87AB7" w:rsidP="00D87AB7">
            <w:pPr>
              <w:rPr>
                <w:rFonts w:ascii="Arial" w:hAnsi="Arial" w:cs="Arial"/>
                <w:i/>
                <w:sz w:val="20"/>
                <w:szCs w:val="20"/>
                <w:lang w:val="en-GB"/>
              </w:rPr>
            </w:pPr>
          </w:p>
          <w:p w14:paraId="6B699CD1" w14:textId="76851767" w:rsidR="00D87AB7" w:rsidRPr="00EB6E88" w:rsidRDefault="00F12375" w:rsidP="00D87AB7">
            <w:pPr>
              <w:jc w:val="center"/>
              <w:rPr>
                <w:rFonts w:ascii="Arial" w:hAnsi="Arial" w:cs="Arial"/>
                <w:b/>
                <w:bCs/>
                <w:sz w:val="20"/>
                <w:szCs w:val="20"/>
                <w:lang w:val="en-GB"/>
              </w:rPr>
            </w:pPr>
            <w:r w:rsidRPr="00EB6E88">
              <w:rPr>
                <w:rFonts w:ascii="Arial" w:hAnsi="Arial" w:cs="Arial"/>
                <w:b/>
                <w:bCs/>
                <w:sz w:val="20"/>
                <w:szCs w:val="20"/>
                <w:lang w:val="en-GB"/>
              </w:rPr>
              <w:t>Taken for information</w:t>
            </w:r>
          </w:p>
        </w:tc>
      </w:tr>
      <w:tr w:rsidR="001E6940" w:rsidRPr="00EB6E88" w14:paraId="0953AA76" w14:textId="77777777" w:rsidTr="003C79AA">
        <w:tc>
          <w:tcPr>
            <w:tcW w:w="6408" w:type="dxa"/>
          </w:tcPr>
          <w:p w14:paraId="69BF1AFA" w14:textId="6BBD98CF" w:rsidR="001E6940" w:rsidRDefault="001E6940"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Consolidated annual report of the Company for the year 202</w:t>
            </w:r>
            <w:r w:rsidR="003012E3">
              <w:rPr>
                <w:rFonts w:ascii="Arial" w:hAnsi="Arial" w:cs="Arial"/>
                <w:b/>
                <w:bCs/>
                <w:color w:val="000000"/>
                <w:sz w:val="20"/>
                <w:szCs w:val="20"/>
                <w:lang w:val="en-GB"/>
              </w:rPr>
              <w:t>3</w:t>
            </w:r>
            <w:r w:rsidRPr="001E6940">
              <w:rPr>
                <w:rFonts w:ascii="Arial" w:hAnsi="Arial" w:cs="Arial"/>
                <w:b/>
                <w:bCs/>
                <w:color w:val="000000"/>
                <w:sz w:val="20"/>
                <w:szCs w:val="20"/>
                <w:lang w:val="en-GB"/>
              </w:rPr>
              <w:t xml:space="preserve"> and Auditor’s report except the part of the remuneration report of the </w:t>
            </w:r>
            <w:r w:rsidR="003012E3" w:rsidRPr="001E6940">
              <w:rPr>
                <w:rFonts w:ascii="Arial" w:hAnsi="Arial" w:cs="Arial"/>
                <w:b/>
                <w:bCs/>
                <w:color w:val="000000"/>
                <w:sz w:val="20"/>
                <w:szCs w:val="20"/>
                <w:lang w:val="en-GB"/>
              </w:rPr>
              <w:t>Company</w:t>
            </w:r>
          </w:p>
          <w:p w14:paraId="39DB8916" w14:textId="2C706D47" w:rsidR="001E6940" w:rsidRPr="001E6940" w:rsidRDefault="001E6940" w:rsidP="001E6940">
            <w:pPr>
              <w:spacing w:before="240" w:after="240"/>
              <w:jc w:val="both"/>
              <w:rPr>
                <w:rFonts w:ascii="Arial" w:hAnsi="Arial" w:cs="Arial"/>
                <w:b/>
                <w:bCs/>
                <w:color w:val="000000"/>
                <w:sz w:val="20"/>
                <w:szCs w:val="20"/>
                <w:lang w:val="en-GB"/>
              </w:rPr>
            </w:pPr>
            <w:r w:rsidRPr="001E6940">
              <w:rPr>
                <w:rFonts w:ascii="Arial" w:hAnsi="Arial" w:cs="Arial"/>
                <w:i/>
                <w:iCs/>
                <w:color w:val="000000"/>
                <w:sz w:val="20"/>
                <w:szCs w:val="20"/>
                <w:lang w:val="en-GB"/>
              </w:rPr>
              <w:t>To approve Remuneration report of the Company for the year 20</w:t>
            </w:r>
            <w:r w:rsidR="003012E3">
              <w:rPr>
                <w:rFonts w:ascii="Arial" w:hAnsi="Arial" w:cs="Arial"/>
                <w:i/>
                <w:iCs/>
                <w:color w:val="000000"/>
                <w:sz w:val="20"/>
                <w:szCs w:val="20"/>
                <w:lang w:val="en-GB"/>
              </w:rPr>
              <w:t>23</w:t>
            </w:r>
            <w:r w:rsidRPr="001E6940">
              <w:rPr>
                <w:rFonts w:ascii="Arial" w:hAnsi="Arial" w:cs="Arial"/>
                <w:i/>
                <w:iCs/>
                <w:color w:val="000000"/>
                <w:sz w:val="20"/>
                <w:szCs w:val="20"/>
                <w:lang w:val="en-GB"/>
              </w:rPr>
              <w:t xml:space="preserve"> as the part of the Consolidated annual report of the Company for the year 202</w:t>
            </w:r>
            <w:r w:rsidR="003012E3">
              <w:rPr>
                <w:rFonts w:ascii="Arial" w:hAnsi="Arial" w:cs="Arial"/>
                <w:i/>
                <w:iCs/>
                <w:color w:val="000000"/>
                <w:sz w:val="20"/>
                <w:szCs w:val="20"/>
                <w:lang w:val="en-GB"/>
              </w:rPr>
              <w:t>3</w:t>
            </w:r>
          </w:p>
        </w:tc>
        <w:tc>
          <w:tcPr>
            <w:tcW w:w="1620" w:type="dxa"/>
          </w:tcPr>
          <w:p w14:paraId="3626EB48"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c>
          <w:tcPr>
            <w:tcW w:w="1577" w:type="dxa"/>
          </w:tcPr>
          <w:p w14:paraId="0E1CFE47"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r>
      <w:tr w:rsidR="00D87AB7" w:rsidRPr="00EB6E88" w14:paraId="0CD588F7" w14:textId="77777777" w:rsidTr="003C79AA">
        <w:tc>
          <w:tcPr>
            <w:tcW w:w="6408" w:type="dxa"/>
          </w:tcPr>
          <w:p w14:paraId="54F557A2" w14:textId="421CDC67" w:rsidR="00D87AB7" w:rsidRPr="001E6940" w:rsidRDefault="00F12375"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 xml:space="preserve">Approval of consolidated </w:t>
            </w:r>
            <w:r w:rsidR="001E6940">
              <w:rPr>
                <w:rFonts w:ascii="Arial" w:hAnsi="Arial" w:cs="Arial"/>
                <w:b/>
                <w:bCs/>
                <w:color w:val="000000"/>
                <w:sz w:val="20"/>
                <w:szCs w:val="20"/>
                <w:lang w:val="en-GB"/>
              </w:rPr>
              <w:t xml:space="preserve">and separate </w:t>
            </w:r>
            <w:r w:rsidRPr="001E6940">
              <w:rPr>
                <w:rFonts w:ascii="Arial" w:hAnsi="Arial" w:cs="Arial"/>
                <w:b/>
                <w:bCs/>
                <w:color w:val="000000"/>
                <w:sz w:val="20"/>
                <w:szCs w:val="20"/>
                <w:lang w:val="en-GB"/>
              </w:rPr>
              <w:t xml:space="preserve">annual financial statements of the Company for the year </w:t>
            </w:r>
            <w:r w:rsidR="009535AF" w:rsidRPr="001E6940">
              <w:rPr>
                <w:rFonts w:ascii="Arial" w:hAnsi="Arial" w:cs="Arial"/>
                <w:b/>
                <w:bCs/>
                <w:color w:val="000000"/>
                <w:sz w:val="20"/>
                <w:szCs w:val="20"/>
                <w:lang w:val="en-GB"/>
              </w:rPr>
              <w:t>202</w:t>
            </w:r>
            <w:r w:rsidR="00730F7A">
              <w:rPr>
                <w:rFonts w:ascii="Arial" w:hAnsi="Arial" w:cs="Arial"/>
                <w:b/>
                <w:bCs/>
                <w:color w:val="000000"/>
                <w:sz w:val="20"/>
                <w:szCs w:val="20"/>
                <w:lang w:val="en-GB"/>
              </w:rPr>
              <w:t>3</w:t>
            </w:r>
          </w:p>
          <w:p w14:paraId="380D9DD7" w14:textId="07124291" w:rsidR="00D87AB7" w:rsidRPr="00EB6E88" w:rsidRDefault="001E6940" w:rsidP="00AD5C96">
            <w:pPr>
              <w:spacing w:before="240" w:after="240"/>
              <w:jc w:val="both"/>
              <w:rPr>
                <w:rFonts w:ascii="Arial" w:hAnsi="Arial" w:cs="Arial"/>
                <w:i/>
                <w:iCs/>
                <w:color w:val="000000"/>
                <w:sz w:val="20"/>
                <w:szCs w:val="20"/>
                <w:lang w:val="en-GB"/>
              </w:rPr>
            </w:pPr>
            <w:r w:rsidRPr="001E6940">
              <w:rPr>
                <w:rFonts w:ascii="Arial" w:hAnsi="Arial" w:cs="Arial"/>
                <w:i/>
                <w:iCs/>
                <w:color w:val="000000"/>
                <w:sz w:val="20"/>
                <w:szCs w:val="20"/>
                <w:lang w:val="en-GB"/>
              </w:rPr>
              <w:t>To approve consolidated and separate annual financial statements for the year 202</w:t>
            </w:r>
            <w:r w:rsidR="00D67200">
              <w:rPr>
                <w:rFonts w:ascii="Arial" w:hAnsi="Arial" w:cs="Arial"/>
                <w:i/>
                <w:iCs/>
                <w:color w:val="000000"/>
                <w:sz w:val="20"/>
                <w:szCs w:val="20"/>
                <w:lang w:val="en-GB"/>
              </w:rPr>
              <w:t>3</w:t>
            </w:r>
            <w:r w:rsidR="00F12375" w:rsidRPr="00EB6E88">
              <w:rPr>
                <w:rFonts w:ascii="Arial" w:hAnsi="Arial" w:cs="Arial"/>
                <w:i/>
                <w:iCs/>
                <w:color w:val="000000"/>
                <w:sz w:val="20"/>
                <w:szCs w:val="20"/>
                <w:lang w:val="en-GB"/>
              </w:rPr>
              <w:t>.</w:t>
            </w:r>
          </w:p>
        </w:tc>
        <w:tc>
          <w:tcPr>
            <w:tcW w:w="1620" w:type="dxa"/>
          </w:tcPr>
          <w:p w14:paraId="7D6D0EA7"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c>
          <w:tcPr>
            <w:tcW w:w="1577" w:type="dxa"/>
          </w:tcPr>
          <w:p w14:paraId="5BD81CCB"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r>
      <w:tr w:rsidR="00D87AB7" w:rsidRPr="00EB6E88" w14:paraId="03D1F305" w14:textId="77777777" w:rsidTr="003C79AA">
        <w:tc>
          <w:tcPr>
            <w:tcW w:w="6408" w:type="dxa"/>
          </w:tcPr>
          <w:p w14:paraId="11FB0524" w14:textId="0419A1B4" w:rsidR="00D87AB7" w:rsidRPr="001E6940" w:rsidRDefault="00F12375"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 xml:space="preserve">Approval of the profit (loss) allocation of the Company for the year </w:t>
            </w:r>
            <w:r w:rsidR="009535AF" w:rsidRPr="001E6940">
              <w:rPr>
                <w:rFonts w:ascii="Arial" w:hAnsi="Arial" w:cs="Arial"/>
                <w:b/>
                <w:bCs/>
                <w:color w:val="000000"/>
                <w:sz w:val="20"/>
                <w:szCs w:val="20"/>
                <w:lang w:val="en-GB"/>
              </w:rPr>
              <w:t>202</w:t>
            </w:r>
            <w:r w:rsidR="00730F7A">
              <w:rPr>
                <w:rFonts w:ascii="Arial" w:hAnsi="Arial" w:cs="Arial"/>
                <w:b/>
                <w:bCs/>
                <w:color w:val="000000"/>
                <w:sz w:val="20"/>
                <w:szCs w:val="20"/>
                <w:lang w:val="en-GB"/>
              </w:rPr>
              <w:t>3</w:t>
            </w:r>
          </w:p>
          <w:p w14:paraId="54385754" w14:textId="60959C8A" w:rsidR="00D87AB7" w:rsidRPr="00A003C6" w:rsidRDefault="00F12375" w:rsidP="00D87AB7">
            <w:pPr>
              <w:spacing w:before="240" w:after="240"/>
              <w:jc w:val="both"/>
              <w:rPr>
                <w:rFonts w:ascii="Arial" w:hAnsi="Arial" w:cs="Arial"/>
                <w:i/>
                <w:iCs/>
                <w:color w:val="000000"/>
                <w:sz w:val="20"/>
                <w:szCs w:val="20"/>
                <w:lang w:val="en-GB"/>
              </w:rPr>
            </w:pPr>
            <w:r w:rsidRPr="00A003C6">
              <w:rPr>
                <w:rFonts w:ascii="Arial" w:hAnsi="Arial" w:cs="Arial"/>
                <w:i/>
                <w:iCs/>
                <w:color w:val="000000"/>
                <w:sz w:val="20"/>
                <w:szCs w:val="20"/>
                <w:lang w:val="en-GB"/>
              </w:rPr>
              <w:t xml:space="preserve">To distribute the Company‘s profit in the total sum of EUR </w:t>
            </w:r>
            <w:r w:rsidR="00D40D70" w:rsidRPr="00D40D70">
              <w:rPr>
                <w:rFonts w:ascii="Arial" w:hAnsi="Arial" w:cs="Arial"/>
                <w:i/>
                <w:iCs/>
                <w:color w:val="000000"/>
                <w:sz w:val="20"/>
                <w:szCs w:val="20"/>
                <w:lang w:val="en-GB"/>
              </w:rPr>
              <w:t>3,218,717</w:t>
            </w:r>
            <w:r w:rsidR="00D40D70">
              <w:rPr>
                <w:rFonts w:ascii="Arial" w:hAnsi="Arial" w:cs="Arial"/>
                <w:i/>
                <w:iCs/>
                <w:color w:val="000000"/>
                <w:sz w:val="20"/>
                <w:szCs w:val="20"/>
                <w:lang w:val="en-GB"/>
              </w:rPr>
              <w:t xml:space="preserve"> </w:t>
            </w:r>
            <w:r w:rsidRPr="00A003C6">
              <w:rPr>
                <w:rFonts w:ascii="Arial" w:hAnsi="Arial" w:cs="Arial"/>
                <w:i/>
                <w:iCs/>
                <w:color w:val="000000"/>
                <w:sz w:val="20"/>
                <w:szCs w:val="20"/>
                <w:lang w:val="en-GB"/>
              </w:rPr>
              <w:t>available for appropriation, as follows:</w:t>
            </w:r>
          </w:p>
          <w:tbl>
            <w:tblPr>
              <w:tblW w:w="6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6"/>
              <w:gridCol w:w="4536"/>
              <w:gridCol w:w="1285"/>
            </w:tblGrid>
            <w:tr w:rsidR="00623CD2" w:rsidRPr="00D40D70" w14:paraId="0FFC4A76" w14:textId="77777777" w:rsidTr="00623CD2">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5B1486" w14:textId="169B07F6" w:rsidR="00623CD2" w:rsidRPr="00D40D70" w:rsidRDefault="00F12375" w:rsidP="00623CD2">
                  <w:pPr>
                    <w:jc w:val="both"/>
                    <w:rPr>
                      <w:rFonts w:ascii="Arial" w:hAnsi="Arial" w:cs="Arial"/>
                      <w:i/>
                      <w:iCs/>
                      <w:color w:val="000000"/>
                      <w:sz w:val="20"/>
                      <w:szCs w:val="20"/>
                      <w:lang w:val="en-GB"/>
                    </w:rPr>
                  </w:pPr>
                  <w:r w:rsidRPr="00D40D70">
                    <w:rPr>
                      <w:rFonts w:ascii="Arial" w:hAnsi="Arial" w:cs="Arial"/>
                      <w:i/>
                      <w:iCs/>
                      <w:color w:val="000000"/>
                      <w:sz w:val="20"/>
                      <w:szCs w:val="20"/>
                      <w:lang w:val="en-GB"/>
                    </w:rPr>
                    <w:t>No.</w:t>
                  </w:r>
                </w:p>
              </w:tc>
              <w:tc>
                <w:tcPr>
                  <w:tcW w:w="4536" w:type="dxa"/>
                  <w:tcBorders>
                    <w:top w:val="single" w:sz="8" w:space="0" w:color="000000"/>
                    <w:bottom w:val="single" w:sz="8" w:space="0" w:color="000000"/>
                    <w:right w:val="single" w:sz="8" w:space="0" w:color="000000"/>
                  </w:tcBorders>
                  <w:shd w:val="clear" w:color="auto" w:fill="FFFFFF"/>
                  <w:vAlign w:val="center"/>
                  <w:hideMark/>
                </w:tcPr>
                <w:p w14:paraId="5A2F3EA8" w14:textId="372A31F2" w:rsidR="00623CD2" w:rsidRPr="00D40D70" w:rsidRDefault="00623CD2" w:rsidP="00623CD2">
                  <w:pPr>
                    <w:jc w:val="both"/>
                    <w:rPr>
                      <w:rFonts w:ascii="Arial" w:hAnsi="Arial" w:cs="Arial"/>
                      <w:i/>
                      <w:iCs/>
                      <w:color w:val="000000"/>
                      <w:sz w:val="20"/>
                      <w:szCs w:val="20"/>
                      <w:lang w:val="en-GB"/>
                    </w:rPr>
                  </w:pPr>
                  <w:r w:rsidRPr="00D40D70">
                    <w:rPr>
                      <w:rFonts w:ascii="Arial" w:hAnsi="Arial" w:cs="Arial"/>
                      <w:i/>
                      <w:iCs/>
                      <w:color w:val="000000"/>
                      <w:sz w:val="20"/>
                      <w:szCs w:val="20"/>
                      <w:lang w:val="en-GB"/>
                    </w:rPr>
                    <w:t>R</w:t>
                  </w:r>
                  <w:r w:rsidR="00F12375" w:rsidRPr="00D40D70">
                    <w:rPr>
                      <w:rFonts w:ascii="Arial" w:hAnsi="Arial" w:cs="Arial"/>
                      <w:i/>
                      <w:iCs/>
                      <w:color w:val="000000"/>
                      <w:sz w:val="20"/>
                      <w:szCs w:val="20"/>
                      <w:lang w:val="en-GB"/>
                    </w:rPr>
                    <w:t>atios</w:t>
                  </w:r>
                </w:p>
              </w:tc>
              <w:tc>
                <w:tcPr>
                  <w:tcW w:w="1285" w:type="dxa"/>
                  <w:tcBorders>
                    <w:top w:val="single" w:sz="8" w:space="0" w:color="000000"/>
                    <w:bottom w:val="single" w:sz="8" w:space="0" w:color="000000"/>
                    <w:right w:val="single" w:sz="8" w:space="0" w:color="000000"/>
                  </w:tcBorders>
                  <w:shd w:val="clear" w:color="auto" w:fill="FFFFFF"/>
                  <w:vAlign w:val="center"/>
                  <w:hideMark/>
                </w:tcPr>
                <w:p w14:paraId="6183951C" w14:textId="6744F8AF" w:rsidR="00623CD2" w:rsidRPr="00D40D70" w:rsidRDefault="00F12375" w:rsidP="00623CD2">
                  <w:pPr>
                    <w:jc w:val="both"/>
                    <w:rPr>
                      <w:rFonts w:ascii="Arial" w:hAnsi="Arial" w:cs="Arial"/>
                      <w:i/>
                      <w:iCs/>
                      <w:color w:val="000000"/>
                      <w:sz w:val="20"/>
                      <w:szCs w:val="20"/>
                      <w:lang w:val="en-GB"/>
                    </w:rPr>
                  </w:pPr>
                  <w:r w:rsidRPr="00D40D70">
                    <w:rPr>
                      <w:rFonts w:ascii="Arial" w:hAnsi="Arial" w:cs="Arial"/>
                      <w:i/>
                      <w:iCs/>
                      <w:color w:val="000000"/>
                      <w:sz w:val="20"/>
                      <w:szCs w:val="20"/>
                      <w:lang w:val="en-GB"/>
                    </w:rPr>
                    <w:t>Amount</w:t>
                  </w:r>
                  <w:r w:rsidR="00623CD2" w:rsidRPr="00D40D70">
                    <w:rPr>
                      <w:rFonts w:ascii="Arial" w:hAnsi="Arial" w:cs="Arial"/>
                      <w:i/>
                      <w:iCs/>
                      <w:color w:val="000000"/>
                      <w:sz w:val="20"/>
                      <w:szCs w:val="20"/>
                      <w:lang w:val="en-GB"/>
                    </w:rPr>
                    <w:t>, Eur</w:t>
                  </w:r>
                  <w:r w:rsidRPr="00D40D70">
                    <w:rPr>
                      <w:rFonts w:ascii="Arial" w:hAnsi="Arial" w:cs="Arial"/>
                      <w:i/>
                      <w:iCs/>
                      <w:color w:val="000000"/>
                      <w:sz w:val="20"/>
                      <w:szCs w:val="20"/>
                      <w:lang w:val="en-GB"/>
                    </w:rPr>
                    <w:t>os</w:t>
                  </w:r>
                </w:p>
              </w:tc>
            </w:tr>
            <w:tr w:rsidR="00D40D70" w:rsidRPr="00D40D70" w14:paraId="3A1BE33D"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5CC14AEF"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1.  </w:t>
                  </w:r>
                </w:p>
              </w:tc>
              <w:tc>
                <w:tcPr>
                  <w:tcW w:w="4536" w:type="dxa"/>
                  <w:tcBorders>
                    <w:top w:val="nil"/>
                    <w:left w:val="nil"/>
                    <w:bottom w:val="single" w:sz="8" w:space="0" w:color="000000"/>
                    <w:right w:val="single" w:sz="8" w:space="0" w:color="000000"/>
                  </w:tcBorders>
                  <w:shd w:val="clear" w:color="000000" w:fill="FFFFFF"/>
                  <w:vAlign w:val="center"/>
                  <w:hideMark/>
                </w:tcPr>
                <w:p w14:paraId="7E64AA42" w14:textId="759825D0"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Non-allocated profit (loss) of the previous year at the end of the financial year as of 31 December 202</w:t>
                  </w:r>
                  <w:r w:rsidR="00844B21">
                    <w:rPr>
                      <w:rFonts w:ascii="Arial" w:hAnsi="Arial" w:cs="Arial"/>
                      <w:i/>
                      <w:iCs/>
                      <w:color w:val="000000"/>
                      <w:sz w:val="20"/>
                      <w:szCs w:val="20"/>
                      <w:lang w:val="en-GB" w:eastAsia="lt-LT"/>
                    </w:rPr>
                    <w:t>3</w:t>
                  </w:r>
                </w:p>
              </w:tc>
              <w:tc>
                <w:tcPr>
                  <w:tcW w:w="1285" w:type="dxa"/>
                  <w:tcBorders>
                    <w:top w:val="nil"/>
                    <w:left w:val="nil"/>
                    <w:bottom w:val="single" w:sz="8" w:space="0" w:color="000000"/>
                    <w:right w:val="single" w:sz="8" w:space="0" w:color="000000"/>
                  </w:tcBorders>
                  <w:shd w:val="clear" w:color="auto" w:fill="FFFFFF"/>
                  <w:vAlign w:val="center"/>
                  <w:hideMark/>
                </w:tcPr>
                <w:p w14:paraId="76E49458" w14:textId="7052E43A"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6,856,678</w:t>
                  </w:r>
                </w:p>
              </w:tc>
            </w:tr>
            <w:tr w:rsidR="00D40D70" w:rsidRPr="00D40D70" w14:paraId="3532896E"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5AE96AF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2.  </w:t>
                  </w:r>
                </w:p>
              </w:tc>
              <w:tc>
                <w:tcPr>
                  <w:tcW w:w="4536" w:type="dxa"/>
                  <w:tcBorders>
                    <w:top w:val="nil"/>
                    <w:left w:val="nil"/>
                    <w:bottom w:val="single" w:sz="8" w:space="0" w:color="000000"/>
                    <w:right w:val="single" w:sz="8" w:space="0" w:color="000000"/>
                  </w:tcBorders>
                  <w:shd w:val="clear" w:color="000000" w:fill="FFFFFF"/>
                  <w:vAlign w:val="center"/>
                  <w:hideMark/>
                </w:tcPr>
                <w:p w14:paraId="47B92400" w14:textId="26B0C252"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Net profit (loss) for the financial year</w:t>
                  </w:r>
                </w:p>
              </w:tc>
              <w:tc>
                <w:tcPr>
                  <w:tcW w:w="1285" w:type="dxa"/>
                  <w:tcBorders>
                    <w:top w:val="nil"/>
                    <w:left w:val="nil"/>
                    <w:bottom w:val="single" w:sz="8" w:space="0" w:color="000000"/>
                    <w:right w:val="single" w:sz="8" w:space="0" w:color="000000"/>
                  </w:tcBorders>
                  <w:shd w:val="clear" w:color="auto" w:fill="FFFFFF"/>
                  <w:vAlign w:val="center"/>
                  <w:hideMark/>
                </w:tcPr>
                <w:p w14:paraId="24A6FC87" w14:textId="49C63A54"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(4,295,292)</w:t>
                  </w:r>
                </w:p>
              </w:tc>
            </w:tr>
            <w:tr w:rsidR="00D40D70" w:rsidRPr="00D40D70" w14:paraId="0FFD42B7"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6ECF1840"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3.  </w:t>
                  </w:r>
                </w:p>
              </w:tc>
              <w:tc>
                <w:tcPr>
                  <w:tcW w:w="4536" w:type="dxa"/>
                  <w:tcBorders>
                    <w:top w:val="nil"/>
                    <w:left w:val="nil"/>
                    <w:bottom w:val="single" w:sz="8" w:space="0" w:color="000000"/>
                    <w:right w:val="single" w:sz="8" w:space="0" w:color="000000"/>
                  </w:tcBorders>
                  <w:shd w:val="clear" w:color="000000" w:fill="FFFFFF"/>
                  <w:vAlign w:val="center"/>
                  <w:hideMark/>
                </w:tcPr>
                <w:p w14:paraId="19E2408B" w14:textId="44B896E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Profit (loss) for the reporting financial year not recognized in the profit and loss account</w:t>
                  </w:r>
                </w:p>
              </w:tc>
              <w:tc>
                <w:tcPr>
                  <w:tcW w:w="1285" w:type="dxa"/>
                  <w:tcBorders>
                    <w:top w:val="nil"/>
                    <w:left w:val="nil"/>
                    <w:bottom w:val="single" w:sz="8" w:space="0" w:color="000000"/>
                    <w:right w:val="single" w:sz="8" w:space="0" w:color="000000"/>
                  </w:tcBorders>
                  <w:shd w:val="clear" w:color="auto" w:fill="FFFFFF"/>
                  <w:vAlign w:val="center"/>
                  <w:hideMark/>
                </w:tcPr>
                <w:p w14:paraId="17D2E08D" w14:textId="08D8229B"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1D9DC2D8"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01F5108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4.  </w:t>
                  </w:r>
                </w:p>
              </w:tc>
              <w:tc>
                <w:tcPr>
                  <w:tcW w:w="4536" w:type="dxa"/>
                  <w:tcBorders>
                    <w:top w:val="nil"/>
                    <w:left w:val="nil"/>
                    <w:bottom w:val="single" w:sz="8" w:space="0" w:color="000000"/>
                    <w:right w:val="single" w:sz="8" w:space="0" w:color="000000"/>
                  </w:tcBorders>
                  <w:shd w:val="clear" w:color="000000" w:fill="FFFFFF"/>
                  <w:vAlign w:val="center"/>
                  <w:hideMark/>
                </w:tcPr>
                <w:p w14:paraId="31876DF9" w14:textId="2F99E004"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Share based payment for employees’ expenses accounted in the profit and loss account</w:t>
                  </w:r>
                </w:p>
              </w:tc>
              <w:tc>
                <w:tcPr>
                  <w:tcW w:w="1285" w:type="dxa"/>
                  <w:tcBorders>
                    <w:top w:val="nil"/>
                    <w:left w:val="nil"/>
                    <w:bottom w:val="single" w:sz="8" w:space="0" w:color="000000"/>
                    <w:right w:val="single" w:sz="8" w:space="0" w:color="000000"/>
                  </w:tcBorders>
                  <w:shd w:val="clear" w:color="auto" w:fill="FFFFFF"/>
                  <w:vAlign w:val="center"/>
                  <w:hideMark/>
                </w:tcPr>
                <w:p w14:paraId="3392B104" w14:textId="083DB5EC"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657,331</w:t>
                  </w:r>
                </w:p>
              </w:tc>
            </w:tr>
            <w:tr w:rsidR="00D40D70" w:rsidRPr="00D40D70" w14:paraId="5EB91379"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48488A8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5.  </w:t>
                  </w:r>
                </w:p>
              </w:tc>
              <w:tc>
                <w:tcPr>
                  <w:tcW w:w="4536" w:type="dxa"/>
                  <w:tcBorders>
                    <w:top w:val="nil"/>
                    <w:left w:val="nil"/>
                    <w:bottom w:val="single" w:sz="8" w:space="0" w:color="000000"/>
                    <w:right w:val="single" w:sz="8" w:space="0" w:color="000000"/>
                  </w:tcBorders>
                  <w:shd w:val="clear" w:color="000000" w:fill="FFFFFF"/>
                  <w:vAlign w:val="center"/>
                  <w:hideMark/>
                </w:tcPr>
                <w:p w14:paraId="21F6F70C" w14:textId="3013F41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Shareholders' contribution against losses</w:t>
                  </w:r>
                </w:p>
              </w:tc>
              <w:tc>
                <w:tcPr>
                  <w:tcW w:w="1285" w:type="dxa"/>
                  <w:tcBorders>
                    <w:top w:val="nil"/>
                    <w:left w:val="nil"/>
                    <w:bottom w:val="single" w:sz="8" w:space="0" w:color="000000"/>
                    <w:right w:val="single" w:sz="8" w:space="0" w:color="000000"/>
                  </w:tcBorders>
                  <w:shd w:val="clear" w:color="auto" w:fill="FFFFFF"/>
                  <w:vAlign w:val="center"/>
                  <w:hideMark/>
                </w:tcPr>
                <w:p w14:paraId="1A703BF6" w14:textId="3D7BA570"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53EC6097"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7D2CF141"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6.  </w:t>
                  </w:r>
                </w:p>
              </w:tc>
              <w:tc>
                <w:tcPr>
                  <w:tcW w:w="4536" w:type="dxa"/>
                  <w:tcBorders>
                    <w:top w:val="nil"/>
                    <w:left w:val="nil"/>
                    <w:bottom w:val="single" w:sz="8" w:space="0" w:color="000000"/>
                    <w:right w:val="single" w:sz="8" w:space="0" w:color="000000"/>
                  </w:tcBorders>
                  <w:shd w:val="clear" w:color="000000" w:fill="FFFFFF"/>
                  <w:vAlign w:val="center"/>
                  <w:hideMark/>
                </w:tcPr>
                <w:p w14:paraId="403044D2" w14:textId="05E4A790"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Portion of the reserve of tangible fixed assets </w:t>
                  </w:r>
                </w:p>
              </w:tc>
              <w:tc>
                <w:tcPr>
                  <w:tcW w:w="1285" w:type="dxa"/>
                  <w:tcBorders>
                    <w:top w:val="nil"/>
                    <w:left w:val="nil"/>
                    <w:bottom w:val="single" w:sz="8" w:space="0" w:color="000000"/>
                    <w:right w:val="single" w:sz="8" w:space="0" w:color="000000"/>
                  </w:tcBorders>
                  <w:shd w:val="clear" w:color="auto" w:fill="FFFFFF"/>
                  <w:vAlign w:val="center"/>
                  <w:hideMark/>
                </w:tcPr>
                <w:p w14:paraId="16CD1005" w14:textId="155A084D"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69D35D34"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2E42535A"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7.  </w:t>
                  </w:r>
                </w:p>
              </w:tc>
              <w:tc>
                <w:tcPr>
                  <w:tcW w:w="4536" w:type="dxa"/>
                  <w:tcBorders>
                    <w:top w:val="nil"/>
                    <w:left w:val="nil"/>
                    <w:bottom w:val="single" w:sz="8" w:space="0" w:color="000000"/>
                    <w:right w:val="single" w:sz="8" w:space="0" w:color="000000"/>
                  </w:tcBorders>
                  <w:shd w:val="clear" w:color="000000" w:fill="FFFFFF"/>
                  <w:vAlign w:val="center"/>
                  <w:hideMark/>
                </w:tcPr>
                <w:p w14:paraId="41847D03" w14:textId="3F983E3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Profit (loss) for allocation (1+2+3+4+5+6) </w:t>
                  </w:r>
                </w:p>
              </w:tc>
              <w:tc>
                <w:tcPr>
                  <w:tcW w:w="1285" w:type="dxa"/>
                  <w:tcBorders>
                    <w:top w:val="nil"/>
                    <w:left w:val="nil"/>
                    <w:bottom w:val="single" w:sz="8" w:space="0" w:color="000000"/>
                    <w:right w:val="single" w:sz="8" w:space="0" w:color="000000"/>
                  </w:tcBorders>
                  <w:shd w:val="clear" w:color="auto" w:fill="FFFFFF"/>
                  <w:vAlign w:val="center"/>
                  <w:hideMark/>
                </w:tcPr>
                <w:p w14:paraId="12BCA35A" w14:textId="05C26F41"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3,218,717</w:t>
                  </w:r>
                </w:p>
              </w:tc>
            </w:tr>
            <w:tr w:rsidR="00D40D70" w:rsidRPr="00D40D70" w14:paraId="3E5E598B"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6CAB85DB"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8.  </w:t>
                  </w:r>
                </w:p>
              </w:tc>
              <w:tc>
                <w:tcPr>
                  <w:tcW w:w="4536" w:type="dxa"/>
                  <w:tcBorders>
                    <w:top w:val="nil"/>
                    <w:left w:val="nil"/>
                    <w:bottom w:val="single" w:sz="8" w:space="0" w:color="000000"/>
                    <w:right w:val="single" w:sz="8" w:space="0" w:color="000000"/>
                  </w:tcBorders>
                  <w:shd w:val="clear" w:color="000000" w:fill="FFFFFF"/>
                  <w:vAlign w:val="center"/>
                  <w:hideMark/>
                </w:tcPr>
                <w:p w14:paraId="0B3B06F7" w14:textId="2C2E9A49"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compulsory reserve </w:t>
                  </w:r>
                </w:p>
              </w:tc>
              <w:tc>
                <w:tcPr>
                  <w:tcW w:w="1285" w:type="dxa"/>
                  <w:tcBorders>
                    <w:top w:val="nil"/>
                    <w:left w:val="nil"/>
                    <w:bottom w:val="single" w:sz="8" w:space="0" w:color="000000"/>
                    <w:right w:val="single" w:sz="8" w:space="0" w:color="000000"/>
                  </w:tcBorders>
                  <w:shd w:val="clear" w:color="auto" w:fill="FFFFFF"/>
                  <w:vAlign w:val="center"/>
                  <w:hideMark/>
                </w:tcPr>
                <w:p w14:paraId="7286F47D" w14:textId="74E216AF"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w:t>
                  </w:r>
                </w:p>
              </w:tc>
            </w:tr>
            <w:tr w:rsidR="00D40D70" w:rsidRPr="00D40D70" w14:paraId="6BAD0477"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449E065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9.  </w:t>
                  </w:r>
                </w:p>
              </w:tc>
              <w:tc>
                <w:tcPr>
                  <w:tcW w:w="4536" w:type="dxa"/>
                  <w:tcBorders>
                    <w:top w:val="nil"/>
                    <w:left w:val="nil"/>
                    <w:bottom w:val="single" w:sz="8" w:space="0" w:color="000000"/>
                    <w:right w:val="single" w:sz="8" w:space="0" w:color="000000"/>
                  </w:tcBorders>
                  <w:shd w:val="clear" w:color="000000" w:fill="FFFFFF"/>
                  <w:vAlign w:val="center"/>
                  <w:hideMark/>
                </w:tcPr>
                <w:p w14:paraId="7D65C6BD" w14:textId="61DE7EDA"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reserve for granting of shares </w:t>
                  </w:r>
                </w:p>
              </w:tc>
              <w:tc>
                <w:tcPr>
                  <w:tcW w:w="1285" w:type="dxa"/>
                  <w:tcBorders>
                    <w:top w:val="nil"/>
                    <w:left w:val="nil"/>
                    <w:bottom w:val="single" w:sz="8" w:space="0" w:color="000000"/>
                    <w:right w:val="single" w:sz="8" w:space="0" w:color="000000"/>
                  </w:tcBorders>
                  <w:shd w:val="clear" w:color="auto" w:fill="FFFFFF"/>
                  <w:vAlign w:val="center"/>
                  <w:hideMark/>
                </w:tcPr>
                <w:p w14:paraId="44863506" w14:textId="5C79227F"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400,000</w:t>
                  </w:r>
                </w:p>
              </w:tc>
            </w:tr>
            <w:tr w:rsidR="00D40D70" w:rsidRPr="00D40D70" w14:paraId="7001D9C0"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6791288A"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lastRenderedPageBreak/>
                    <w:t>10.  </w:t>
                  </w:r>
                </w:p>
              </w:tc>
              <w:tc>
                <w:tcPr>
                  <w:tcW w:w="4536" w:type="dxa"/>
                  <w:tcBorders>
                    <w:top w:val="nil"/>
                    <w:left w:val="nil"/>
                    <w:bottom w:val="single" w:sz="8" w:space="0" w:color="000000"/>
                    <w:right w:val="single" w:sz="8" w:space="0" w:color="000000"/>
                  </w:tcBorders>
                  <w:shd w:val="clear" w:color="000000" w:fill="FFFFFF"/>
                  <w:vAlign w:val="center"/>
                  <w:hideMark/>
                </w:tcPr>
                <w:p w14:paraId="46CD11C5" w14:textId="19AD489F"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other reserves </w:t>
                  </w:r>
                </w:p>
              </w:tc>
              <w:tc>
                <w:tcPr>
                  <w:tcW w:w="1285" w:type="dxa"/>
                  <w:tcBorders>
                    <w:top w:val="nil"/>
                    <w:left w:val="nil"/>
                    <w:bottom w:val="single" w:sz="8" w:space="0" w:color="000000"/>
                    <w:right w:val="single" w:sz="8" w:space="0" w:color="000000"/>
                  </w:tcBorders>
                  <w:shd w:val="clear" w:color="auto" w:fill="FFFFFF"/>
                  <w:vAlign w:val="center"/>
                  <w:hideMark/>
                </w:tcPr>
                <w:p w14:paraId="442F9206" w14:textId="3640BECD"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7522EB44"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120B985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11.  </w:t>
                  </w:r>
                </w:p>
              </w:tc>
              <w:tc>
                <w:tcPr>
                  <w:tcW w:w="4536" w:type="dxa"/>
                  <w:tcBorders>
                    <w:top w:val="nil"/>
                    <w:left w:val="nil"/>
                    <w:bottom w:val="single" w:sz="8" w:space="0" w:color="000000"/>
                    <w:right w:val="single" w:sz="8" w:space="0" w:color="000000"/>
                  </w:tcBorders>
                  <w:shd w:val="clear" w:color="000000" w:fill="FFFFFF"/>
                  <w:vAlign w:val="center"/>
                  <w:hideMark/>
                </w:tcPr>
                <w:p w14:paraId="61DFB8D6" w14:textId="192421B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dividends </w:t>
                  </w:r>
                </w:p>
              </w:tc>
              <w:tc>
                <w:tcPr>
                  <w:tcW w:w="1285" w:type="dxa"/>
                  <w:tcBorders>
                    <w:top w:val="nil"/>
                    <w:left w:val="nil"/>
                    <w:bottom w:val="single" w:sz="8" w:space="0" w:color="000000"/>
                    <w:right w:val="single" w:sz="8" w:space="0" w:color="000000"/>
                  </w:tcBorders>
                  <w:shd w:val="clear" w:color="auto" w:fill="FFFFFF"/>
                  <w:vAlign w:val="center"/>
                  <w:hideMark/>
                </w:tcPr>
                <w:p w14:paraId="5EC2E047" w14:textId="5835CCF1"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34908B44"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57A889FC"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12.  </w:t>
                  </w:r>
                </w:p>
              </w:tc>
              <w:tc>
                <w:tcPr>
                  <w:tcW w:w="4536" w:type="dxa"/>
                  <w:tcBorders>
                    <w:top w:val="nil"/>
                    <w:left w:val="nil"/>
                    <w:bottom w:val="single" w:sz="8" w:space="0" w:color="000000"/>
                    <w:right w:val="single" w:sz="8" w:space="0" w:color="000000"/>
                  </w:tcBorders>
                  <w:shd w:val="clear" w:color="000000" w:fill="FFFFFF"/>
                  <w:vAlign w:val="center"/>
                  <w:hideMark/>
                </w:tcPr>
                <w:p w14:paraId="77C2732B" w14:textId="6E18389E"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Allocation of profit to tantièmes</w:t>
                  </w:r>
                </w:p>
              </w:tc>
              <w:tc>
                <w:tcPr>
                  <w:tcW w:w="1285" w:type="dxa"/>
                  <w:tcBorders>
                    <w:top w:val="nil"/>
                    <w:left w:val="nil"/>
                    <w:bottom w:val="single" w:sz="8" w:space="0" w:color="000000"/>
                    <w:right w:val="single" w:sz="8" w:space="0" w:color="000000"/>
                  </w:tcBorders>
                  <w:shd w:val="clear" w:color="auto" w:fill="FFFFFF"/>
                  <w:vAlign w:val="center"/>
                  <w:hideMark/>
                </w:tcPr>
                <w:p w14:paraId="79C924AA" w14:textId="037AF6F4"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11E43575"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283B6CC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13.  </w:t>
                  </w:r>
                </w:p>
              </w:tc>
              <w:tc>
                <w:tcPr>
                  <w:tcW w:w="4536" w:type="dxa"/>
                  <w:tcBorders>
                    <w:top w:val="nil"/>
                    <w:left w:val="nil"/>
                    <w:bottom w:val="single" w:sz="8" w:space="0" w:color="000000"/>
                    <w:right w:val="single" w:sz="8" w:space="0" w:color="000000"/>
                  </w:tcBorders>
                  <w:shd w:val="clear" w:color="000000" w:fill="FFFFFF"/>
                  <w:vAlign w:val="center"/>
                  <w:hideMark/>
                </w:tcPr>
                <w:p w14:paraId="0AC89CD5" w14:textId="5B6E711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Non-allocated profit (loss) at the end of the reporting year carried forward to next financial year (7-8-9-10-11-12) </w:t>
                  </w:r>
                </w:p>
              </w:tc>
              <w:tc>
                <w:tcPr>
                  <w:tcW w:w="1285" w:type="dxa"/>
                  <w:tcBorders>
                    <w:top w:val="nil"/>
                    <w:left w:val="nil"/>
                    <w:bottom w:val="single" w:sz="8" w:space="0" w:color="000000"/>
                    <w:right w:val="single" w:sz="8" w:space="0" w:color="000000"/>
                  </w:tcBorders>
                  <w:shd w:val="clear" w:color="auto" w:fill="FFFFFF"/>
                  <w:vAlign w:val="center"/>
                  <w:hideMark/>
                </w:tcPr>
                <w:p w14:paraId="4D3553FF" w14:textId="022B8E23"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2,818,717</w:t>
                  </w:r>
                </w:p>
              </w:tc>
            </w:tr>
          </w:tbl>
          <w:p w14:paraId="2C095772" w14:textId="776E0EBD" w:rsidR="00D87AB7" w:rsidRPr="00EB6E88" w:rsidRDefault="00D87AB7" w:rsidP="00D87AB7">
            <w:pPr>
              <w:spacing w:before="240" w:after="240"/>
              <w:jc w:val="both"/>
              <w:rPr>
                <w:rFonts w:ascii="Arial" w:hAnsi="Arial" w:cs="Arial"/>
                <w:i/>
                <w:iCs/>
                <w:color w:val="000000"/>
                <w:sz w:val="20"/>
                <w:szCs w:val="20"/>
                <w:highlight w:val="yellow"/>
                <w:lang w:val="en-GB"/>
              </w:rPr>
            </w:pPr>
          </w:p>
        </w:tc>
        <w:tc>
          <w:tcPr>
            <w:tcW w:w="1620" w:type="dxa"/>
          </w:tcPr>
          <w:p w14:paraId="7D6C6AB4"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c>
          <w:tcPr>
            <w:tcW w:w="1577" w:type="dxa"/>
          </w:tcPr>
          <w:p w14:paraId="434687BB"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r>
      <w:tr w:rsidR="00623CD2" w:rsidRPr="00EB6E88" w14:paraId="576F8E80" w14:textId="77777777" w:rsidTr="00A003C6">
        <w:tc>
          <w:tcPr>
            <w:tcW w:w="6408" w:type="dxa"/>
            <w:tcBorders>
              <w:bottom w:val="single" w:sz="4" w:space="0" w:color="auto"/>
            </w:tcBorders>
          </w:tcPr>
          <w:p w14:paraId="1466F410" w14:textId="442C8176" w:rsidR="00C925A6" w:rsidRPr="00C925A6" w:rsidRDefault="00C925A6" w:rsidP="00C925A6">
            <w:pPr>
              <w:pStyle w:val="NormalWeb"/>
              <w:numPr>
                <w:ilvl w:val="0"/>
                <w:numId w:val="3"/>
              </w:numPr>
              <w:shd w:val="clear" w:color="auto" w:fill="FFFFFF"/>
              <w:jc w:val="both"/>
              <w:rPr>
                <w:rFonts w:ascii="Arial" w:hAnsi="Arial" w:cs="Arial"/>
                <w:color w:val="000000"/>
                <w:sz w:val="20"/>
                <w:szCs w:val="20"/>
                <w:lang w:val="en-GB"/>
              </w:rPr>
            </w:pPr>
            <w:r w:rsidRPr="00C925A6">
              <w:rPr>
                <w:rStyle w:val="Strong"/>
                <w:rFonts w:ascii="Arial" w:hAnsi="Arial" w:cs="Arial"/>
                <w:color w:val="000000"/>
                <w:sz w:val="20"/>
                <w:szCs w:val="20"/>
                <w:lang w:val="en-GB"/>
              </w:rPr>
              <w:t>Increase of the authorized capital of the Company under the Employee Share Option Programme</w:t>
            </w:r>
            <w:r w:rsidRPr="00C925A6">
              <w:rPr>
                <w:rStyle w:val="Strong"/>
                <w:rFonts w:ascii="Arial" w:hAnsi="Arial" w:cs="Arial"/>
                <w:color w:val="000000"/>
                <w:sz w:val="20"/>
                <w:szCs w:val="20"/>
                <w:lang w:val="en-GB"/>
              </w:rPr>
              <w:t xml:space="preserve"> </w:t>
            </w:r>
          </w:p>
          <w:p w14:paraId="4CADC6E1"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5.1 In accordance with provisions of the Company’s Share Allocation Rules to increase the authorized share capital of the Company from EUR 67,203,188.28 to EUR 67,845,318.17, by issuing 2,214,241 ordinary registered shares with the nominal value of EUR 0.29 to granting shares of the Company  free of charge to the employees and/or subsidiaries corporate body members</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in accordance with the procedure established by Article 47</w:t>
            </w:r>
            <w:r w:rsidRPr="00C925A6">
              <w:rPr>
                <w:rStyle w:val="Emphasis"/>
                <w:rFonts w:ascii="Arial" w:hAnsi="Arial" w:cs="Arial"/>
                <w:color w:val="000000"/>
                <w:sz w:val="20"/>
                <w:szCs w:val="20"/>
                <w:vertAlign w:val="superscript"/>
                <w:lang w:val="en-GB"/>
              </w:rPr>
              <w:t>1</w:t>
            </w:r>
            <w:r w:rsidRPr="00C925A6">
              <w:rPr>
                <w:rStyle w:val="Emphasis"/>
                <w:rFonts w:ascii="Arial" w:hAnsi="Arial" w:cs="Arial"/>
                <w:color w:val="000000"/>
                <w:sz w:val="20"/>
                <w:szCs w:val="20"/>
                <w:lang w:val="en-GB"/>
              </w:rPr>
              <w:t> of the Law on Companies of the Republic of Lithuania (the </w:t>
            </w:r>
            <w:r w:rsidRPr="00C925A6">
              <w:rPr>
                <w:rStyle w:val="Strong"/>
                <w:rFonts w:ascii="Arial" w:hAnsi="Arial" w:cs="Arial"/>
                <w:i/>
                <w:iCs/>
                <w:color w:val="000000"/>
                <w:sz w:val="20"/>
                <w:szCs w:val="20"/>
                <w:lang w:val="en-GB"/>
              </w:rPr>
              <w:t>New Shares</w:t>
            </w:r>
            <w:r w:rsidRPr="00C925A6">
              <w:rPr>
                <w:rStyle w:val="Emphasis"/>
                <w:rFonts w:ascii="Arial" w:hAnsi="Arial" w:cs="Arial"/>
                <w:color w:val="000000"/>
                <w:sz w:val="20"/>
                <w:szCs w:val="20"/>
                <w:lang w:val="en-GB"/>
              </w:rPr>
              <w:t>).</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Following the issuance of the New Shares, the authorized share capital of the Company will be divided into 233,949,373 ordinary registered shares.</w:t>
            </w:r>
          </w:p>
          <w:p w14:paraId="41B38100"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5.2 Establish that the total issue price of all New Shares equals to their nominal value – EUR 642,129.89. The New Shares are granted free of charge, and they are paid by the Company from the reserve for granting of shares.</w:t>
            </w:r>
          </w:p>
          <w:p w14:paraId="1E68BFFC"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5.3</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Establish that right to subscribe and acquire the New Shares free of charge shall be granted to the Company’s or its subsidiaries employees/corporate body members who have concluded the Share Option Agreement of the Company in 2021 and accordingly in 2024 have submitted notice to the Company regarding use of the option (the Option Holders). The list of Option Holders, who are entitled to acquire the New Shares is not published to ensure the protection of personal data.</w:t>
            </w:r>
          </w:p>
          <w:p w14:paraId="3399D800"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5.4 Considering that the Company grants shares of the Company to employees and/or subsidiaries corporate body members</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in accordance with the procedure established by Article 47</w:t>
            </w:r>
            <w:r w:rsidRPr="00C925A6">
              <w:rPr>
                <w:rStyle w:val="Emphasis"/>
                <w:rFonts w:ascii="Arial" w:hAnsi="Arial" w:cs="Arial"/>
                <w:color w:val="000000"/>
                <w:sz w:val="20"/>
                <w:szCs w:val="20"/>
                <w:vertAlign w:val="superscript"/>
                <w:lang w:val="en-GB"/>
              </w:rPr>
              <w:t>1</w:t>
            </w:r>
            <w:r w:rsidRPr="00C925A6">
              <w:rPr>
                <w:rStyle w:val="Emphasis"/>
                <w:rFonts w:ascii="Arial" w:hAnsi="Arial" w:cs="Arial"/>
                <w:color w:val="000000"/>
                <w:sz w:val="20"/>
                <w:szCs w:val="20"/>
                <w:lang w:val="en-GB"/>
              </w:rPr>
              <w:t> of the Law on Companies of the Republic of Lithuania, to revoke the pre-emption right of all shareholders of the Company to acquire the New Shares.</w:t>
            </w:r>
          </w:p>
          <w:p w14:paraId="30004D58"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5.5</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Establish that the option holders shall have a right to subscribe to a number of the New Shares provided in the shares option agreements by concluding a share subscription agreement with the Company within 40 (forty) days from the date of the resolution being adopted by the Meeting.</w:t>
            </w:r>
          </w:p>
          <w:p w14:paraId="16A3FE8A"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5.6 If during the period for the subscription of the New Shares not all the New Shares are subscribed, the authorized share capital of the Company may be increased by the amount of the nominal values of the New Shares that have been subscribed by the separate decision of the Board of the Company.</w:t>
            </w:r>
          </w:p>
          <w:p w14:paraId="783E4E2A" w14:textId="396208F1" w:rsidR="00802386" w:rsidRPr="00EB6E88" w:rsidRDefault="00C925A6" w:rsidP="00C925A6">
            <w:pPr>
              <w:pStyle w:val="NormalWeb"/>
              <w:shd w:val="clear" w:color="auto" w:fill="FFFFFF"/>
              <w:jc w:val="both"/>
              <w:rPr>
                <w:rFonts w:ascii="Arial" w:hAnsi="Arial" w:cs="Arial"/>
                <w:color w:val="000000"/>
                <w:sz w:val="20"/>
                <w:szCs w:val="20"/>
              </w:rPr>
            </w:pPr>
            <w:r w:rsidRPr="00C925A6">
              <w:rPr>
                <w:rStyle w:val="Emphasis"/>
                <w:rFonts w:ascii="Arial" w:hAnsi="Arial" w:cs="Arial"/>
                <w:color w:val="000000"/>
                <w:sz w:val="20"/>
                <w:szCs w:val="20"/>
                <w:lang w:val="en-GB"/>
              </w:rPr>
              <w:t>5.7 To authorize (including the power to delegate) the CEO of the Company to sign share subscription agreements with the Option Holders</w:t>
            </w:r>
            <w:r w:rsidRPr="00C925A6">
              <w:rPr>
                <w:rStyle w:val="Emphasis"/>
                <w:rFonts w:ascii="Arial" w:hAnsi="Arial" w:cs="Arial"/>
                <w:color w:val="000000"/>
                <w:sz w:val="20"/>
                <w:szCs w:val="20"/>
                <w:lang w:val="en-GB"/>
              </w:rPr>
              <w:t>.</w:t>
            </w:r>
          </w:p>
        </w:tc>
        <w:tc>
          <w:tcPr>
            <w:tcW w:w="1620" w:type="dxa"/>
            <w:tcBorders>
              <w:bottom w:val="single" w:sz="4" w:space="0" w:color="auto"/>
            </w:tcBorders>
          </w:tcPr>
          <w:p w14:paraId="0949A6C9" w14:textId="77777777" w:rsidR="00623CD2" w:rsidRPr="00EB6E88" w:rsidRDefault="00623CD2" w:rsidP="00B90678">
            <w:pPr>
              <w:tabs>
                <w:tab w:val="left" w:pos="900"/>
              </w:tabs>
              <w:spacing w:line="360" w:lineRule="auto"/>
              <w:ind w:firstLine="540"/>
              <w:jc w:val="both"/>
              <w:rPr>
                <w:rFonts w:ascii="Arial" w:hAnsi="Arial" w:cs="Arial"/>
                <w:i/>
                <w:sz w:val="20"/>
                <w:szCs w:val="20"/>
                <w:lang w:val="en-GB"/>
              </w:rPr>
            </w:pPr>
          </w:p>
        </w:tc>
        <w:tc>
          <w:tcPr>
            <w:tcW w:w="1577" w:type="dxa"/>
            <w:tcBorders>
              <w:bottom w:val="single" w:sz="4" w:space="0" w:color="auto"/>
            </w:tcBorders>
          </w:tcPr>
          <w:p w14:paraId="69901481" w14:textId="77777777" w:rsidR="00623CD2" w:rsidRPr="00EB6E88" w:rsidRDefault="00623CD2" w:rsidP="00B90678">
            <w:pPr>
              <w:tabs>
                <w:tab w:val="left" w:pos="900"/>
              </w:tabs>
              <w:spacing w:line="360" w:lineRule="auto"/>
              <w:ind w:firstLine="540"/>
              <w:jc w:val="both"/>
              <w:rPr>
                <w:rFonts w:ascii="Arial" w:hAnsi="Arial" w:cs="Arial"/>
                <w:i/>
                <w:sz w:val="20"/>
                <w:szCs w:val="20"/>
                <w:lang w:val="en-GB"/>
              </w:rPr>
            </w:pPr>
          </w:p>
        </w:tc>
      </w:tr>
      <w:tr w:rsidR="001E6940" w:rsidRPr="00EB6E88" w14:paraId="36145B35" w14:textId="77777777" w:rsidTr="00A003C6">
        <w:tc>
          <w:tcPr>
            <w:tcW w:w="6408" w:type="dxa"/>
            <w:tcBorders>
              <w:bottom w:val="single" w:sz="4" w:space="0" w:color="auto"/>
            </w:tcBorders>
          </w:tcPr>
          <w:p w14:paraId="354F3D38" w14:textId="5BF02848" w:rsidR="001E6940" w:rsidRPr="001E6940" w:rsidRDefault="001E6940" w:rsidP="001E6940">
            <w:pPr>
              <w:pStyle w:val="ListParagraph"/>
              <w:numPr>
                <w:ilvl w:val="0"/>
                <w:numId w:val="3"/>
              </w:numPr>
              <w:spacing w:before="240" w:after="240"/>
              <w:jc w:val="both"/>
              <w:rPr>
                <w:rFonts w:ascii="Arial" w:hAnsi="Arial" w:cs="Arial"/>
                <w:b/>
                <w:bCs/>
                <w:color w:val="000000"/>
                <w:sz w:val="20"/>
                <w:szCs w:val="20"/>
              </w:rPr>
            </w:pPr>
            <w:r w:rsidRPr="001E6940">
              <w:rPr>
                <w:rFonts w:ascii="Arial" w:hAnsi="Arial" w:cs="Arial"/>
                <w:b/>
                <w:bCs/>
                <w:color w:val="000000"/>
                <w:sz w:val="20"/>
                <w:szCs w:val="20"/>
              </w:rPr>
              <w:t>Approval of new wording of the Articles of Association of the Company</w:t>
            </w:r>
          </w:p>
          <w:p w14:paraId="2FC65C12" w14:textId="77777777" w:rsidR="00CA3C3F" w:rsidRPr="00CA3C3F" w:rsidRDefault="00CA3C3F" w:rsidP="00CA3C3F">
            <w:pPr>
              <w:pStyle w:val="NormalWeb"/>
              <w:shd w:val="clear" w:color="auto" w:fill="FFFFFF"/>
              <w:jc w:val="both"/>
              <w:rPr>
                <w:rFonts w:ascii="Arial" w:hAnsi="Arial" w:cs="Arial"/>
                <w:color w:val="000000"/>
                <w:sz w:val="20"/>
                <w:szCs w:val="20"/>
                <w:lang w:val="en-GB"/>
              </w:rPr>
            </w:pPr>
            <w:r w:rsidRPr="00CA3C3F">
              <w:rPr>
                <w:rStyle w:val="Emphasis"/>
                <w:rFonts w:ascii="Arial" w:hAnsi="Arial" w:cs="Arial"/>
                <w:color w:val="000000"/>
                <w:sz w:val="20"/>
                <w:szCs w:val="20"/>
                <w:lang w:val="en-GB"/>
              </w:rPr>
              <w:t>To amend Articles of Association of the Company by:</w:t>
            </w:r>
          </w:p>
          <w:p w14:paraId="5D7E8781" w14:textId="77777777" w:rsidR="00CA3C3F" w:rsidRDefault="00CA3C3F" w:rsidP="00CA3C3F">
            <w:pPr>
              <w:shd w:val="clear" w:color="auto" w:fill="FFFFFF"/>
              <w:spacing w:after="160"/>
              <w:contextualSpacing/>
              <w:jc w:val="both"/>
              <w:rPr>
                <w:rStyle w:val="Emphasis"/>
                <w:rFonts w:ascii="Arial" w:hAnsi="Arial" w:cs="Arial"/>
                <w:color w:val="000000"/>
                <w:sz w:val="20"/>
                <w:szCs w:val="20"/>
                <w:lang w:val="en-GB"/>
              </w:rPr>
            </w:pPr>
            <w:r w:rsidRPr="00CA3C3F">
              <w:rPr>
                <w:rStyle w:val="Emphasis"/>
                <w:rFonts w:ascii="Arial" w:hAnsi="Arial" w:cs="Arial"/>
                <w:color w:val="000000"/>
                <w:sz w:val="20"/>
                <w:szCs w:val="20"/>
                <w:lang w:val="en-GB"/>
              </w:rPr>
              <w:lastRenderedPageBreak/>
              <w:t>6.1   To amend and approve Item 3.1 of the Articles of Association of the Company and to set it out in the following (new) wording: ”3.1. The authorised capital of the Company shall be EUR 67,845,318.17 (sixty-seven million eight hundred forty-five thousand three hundred eighteen euros and 17 cents)”.</w:t>
            </w:r>
          </w:p>
          <w:p w14:paraId="0EF697A2" w14:textId="77777777" w:rsidR="00CA3C3F" w:rsidRDefault="00CA3C3F" w:rsidP="00CA3C3F">
            <w:pPr>
              <w:shd w:val="clear" w:color="auto" w:fill="FFFFFF"/>
              <w:spacing w:after="160"/>
              <w:contextualSpacing/>
              <w:jc w:val="both"/>
            </w:pPr>
          </w:p>
          <w:p w14:paraId="20F2007E" w14:textId="10745E88" w:rsidR="00CA3C3F" w:rsidRDefault="00CA3C3F" w:rsidP="00CA3C3F">
            <w:pPr>
              <w:shd w:val="clear" w:color="auto" w:fill="FFFFFF"/>
              <w:spacing w:after="160"/>
              <w:contextualSpacing/>
              <w:jc w:val="both"/>
              <w:rPr>
                <w:rStyle w:val="Emphasis"/>
                <w:rFonts w:ascii="Arial" w:hAnsi="Arial" w:cs="Arial"/>
                <w:color w:val="000000"/>
                <w:sz w:val="20"/>
                <w:szCs w:val="20"/>
                <w:lang w:val="en-GB"/>
              </w:rPr>
            </w:pPr>
            <w:r w:rsidRPr="00CA3C3F">
              <w:rPr>
                <w:rStyle w:val="Emphasis"/>
                <w:rFonts w:ascii="Arial" w:hAnsi="Arial" w:cs="Arial"/>
                <w:color w:val="000000"/>
                <w:sz w:val="20"/>
                <w:szCs w:val="20"/>
                <w:lang w:val="en-GB"/>
              </w:rPr>
              <w:t>6.2   To amend and approve Item 3.2 of the Articles of Association of the Company and to set it out in the following (new) wording: “3.2</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The authorised capital shall be divided into 233,949,373 (two hundred thirty-three million nine hundred forty-nine thousand three hundred seventy-three) ordinary registered shares. The par value of each share shall be EUR 0.29 (</w:t>
            </w:r>
            <w:r w:rsidRPr="00CA3C3F">
              <w:rPr>
                <w:rStyle w:val="Emphasis"/>
                <w:rFonts w:ascii="Arial" w:hAnsi="Arial" w:cs="Arial"/>
                <w:color w:val="000000"/>
                <w:sz w:val="20"/>
                <w:szCs w:val="20"/>
                <w:lang w:val="en-GB"/>
              </w:rPr>
              <w:t>twenty-nine-euro</w:t>
            </w:r>
            <w:r>
              <w:rPr>
                <w:rStyle w:val="Emphasis"/>
                <w:rFonts w:ascii="Arial" w:hAnsi="Arial" w:cs="Arial"/>
                <w:color w:val="000000"/>
                <w:sz w:val="20"/>
                <w:szCs w:val="20"/>
                <w:lang w:val="en-GB"/>
              </w:rPr>
              <w:t xml:space="preserve"> </w:t>
            </w:r>
            <w:r w:rsidRPr="00CA3C3F">
              <w:rPr>
                <w:rStyle w:val="Emphasis"/>
                <w:rFonts w:ascii="Arial" w:hAnsi="Arial" w:cs="Arial"/>
                <w:color w:val="000000"/>
                <w:sz w:val="20"/>
                <w:szCs w:val="20"/>
                <w:lang w:val="en-GB"/>
              </w:rPr>
              <w:t>cents).</w:t>
            </w:r>
            <w:r w:rsidRPr="00CA3C3F">
              <w:rPr>
                <w:rFonts w:ascii="Arial" w:hAnsi="Arial" w:cs="Arial"/>
                <w:color w:val="000000"/>
                <w:sz w:val="20"/>
                <w:szCs w:val="20"/>
                <w:lang w:val="en-GB"/>
              </w:rPr>
              <w:br/>
            </w:r>
          </w:p>
          <w:p w14:paraId="1C0542D0" w14:textId="568755C3" w:rsidR="00CA3C3F" w:rsidRDefault="00CA3C3F" w:rsidP="00CA3C3F">
            <w:pPr>
              <w:shd w:val="clear" w:color="auto" w:fill="FFFFFF"/>
              <w:spacing w:after="160"/>
              <w:contextualSpacing/>
              <w:jc w:val="both"/>
              <w:rPr>
                <w:rStyle w:val="Emphasis"/>
                <w:rFonts w:ascii="Arial" w:hAnsi="Arial" w:cs="Arial"/>
                <w:color w:val="000000"/>
                <w:sz w:val="20"/>
                <w:szCs w:val="20"/>
                <w:lang w:val="en-GB"/>
              </w:rPr>
            </w:pPr>
            <w:r w:rsidRPr="00CA3C3F">
              <w:rPr>
                <w:rStyle w:val="Emphasis"/>
                <w:rFonts w:ascii="Arial" w:hAnsi="Arial" w:cs="Arial"/>
                <w:color w:val="000000"/>
                <w:sz w:val="20"/>
                <w:szCs w:val="20"/>
                <w:lang w:val="en-GB"/>
              </w:rPr>
              <w:t>6.3   To authorize (including the power to delegate) the CEO to sign the amended Articles of Association and to perform all actions necessary for the implementation of this resolution.</w:t>
            </w:r>
          </w:p>
          <w:p w14:paraId="35AA80AC" w14:textId="77777777" w:rsidR="00CA3C3F" w:rsidRDefault="00CA3C3F" w:rsidP="00CA3C3F">
            <w:pPr>
              <w:shd w:val="clear" w:color="auto" w:fill="FFFFFF"/>
              <w:spacing w:after="160"/>
              <w:contextualSpacing/>
              <w:jc w:val="both"/>
              <w:rPr>
                <w:rFonts w:ascii="Arial" w:hAnsi="Arial" w:cs="Arial"/>
                <w:color w:val="000000"/>
                <w:sz w:val="20"/>
                <w:szCs w:val="20"/>
                <w:lang w:val="en-GB"/>
              </w:rPr>
            </w:pPr>
          </w:p>
          <w:p w14:paraId="62C7A13D" w14:textId="328F11CC" w:rsidR="001E6940" w:rsidRPr="002B3288" w:rsidRDefault="00CA3C3F" w:rsidP="00CA3C3F">
            <w:pPr>
              <w:shd w:val="clear" w:color="auto" w:fill="FFFFFF"/>
              <w:spacing w:after="160"/>
              <w:contextualSpacing/>
              <w:jc w:val="both"/>
              <w:rPr>
                <w:rFonts w:ascii="Arial" w:hAnsi="Arial" w:cs="Arial"/>
                <w:color w:val="000000"/>
                <w:sz w:val="20"/>
                <w:szCs w:val="20"/>
                <w:lang w:val="en-GB" w:eastAsia="lt-LT"/>
              </w:rPr>
            </w:pPr>
            <w:r w:rsidRPr="00CA3C3F">
              <w:rPr>
                <w:rStyle w:val="Emphasis"/>
                <w:rFonts w:ascii="Arial" w:hAnsi="Arial" w:cs="Arial"/>
                <w:color w:val="000000"/>
                <w:sz w:val="20"/>
                <w:szCs w:val="20"/>
                <w:lang w:val="en-GB"/>
              </w:rPr>
              <w:t>6.4   To establish that if during the period for the subscription of the New Shares not all the New Shares are subscribed, Items 3.1 and 3.2 of the Company's Articles of Association may be amended</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by</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the amount of the nominal values of the New Shares that have been subscribed, by the separate decision of the Board of the Company.</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According to this decision, the Board of the Company has the right to change the amount of the authorized capital and the number of shares of the Company in the Articles of Association and to submit the amended Articles of Association to the Register of Legal Entities</w:t>
            </w:r>
            <w:r w:rsidRPr="00CA3C3F">
              <w:rPr>
                <w:rStyle w:val="Emphasis"/>
                <w:rFonts w:ascii="Arial" w:hAnsi="Arial" w:cs="Arial"/>
                <w:color w:val="000000"/>
                <w:sz w:val="20"/>
                <w:szCs w:val="20"/>
                <w:lang w:val="en-GB"/>
              </w:rPr>
              <w:t>.</w:t>
            </w:r>
          </w:p>
        </w:tc>
        <w:tc>
          <w:tcPr>
            <w:tcW w:w="1620" w:type="dxa"/>
            <w:tcBorders>
              <w:bottom w:val="single" w:sz="4" w:space="0" w:color="auto"/>
            </w:tcBorders>
          </w:tcPr>
          <w:p w14:paraId="1F817F92"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c>
          <w:tcPr>
            <w:tcW w:w="1577" w:type="dxa"/>
            <w:tcBorders>
              <w:bottom w:val="single" w:sz="4" w:space="0" w:color="auto"/>
            </w:tcBorders>
          </w:tcPr>
          <w:p w14:paraId="4607D8C8"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r>
      <w:tr w:rsidR="00CA3C3F" w:rsidRPr="00EB6E88" w14:paraId="6834330A" w14:textId="77777777" w:rsidTr="00A003C6">
        <w:tc>
          <w:tcPr>
            <w:tcW w:w="6408" w:type="dxa"/>
            <w:tcBorders>
              <w:bottom w:val="single" w:sz="4" w:space="0" w:color="auto"/>
            </w:tcBorders>
          </w:tcPr>
          <w:p w14:paraId="345DA01F" w14:textId="77777777" w:rsidR="00CA3C3F" w:rsidRPr="002B3290" w:rsidRDefault="002B3290" w:rsidP="001E6940">
            <w:pPr>
              <w:pStyle w:val="ListParagraph"/>
              <w:numPr>
                <w:ilvl w:val="0"/>
                <w:numId w:val="3"/>
              </w:numPr>
              <w:spacing w:before="240" w:after="240"/>
              <w:jc w:val="both"/>
              <w:rPr>
                <w:rFonts w:ascii="Arial" w:hAnsi="Arial" w:cs="Arial"/>
                <w:b/>
                <w:bCs/>
                <w:color w:val="000000"/>
                <w:sz w:val="20"/>
                <w:szCs w:val="20"/>
              </w:rPr>
            </w:pPr>
            <w:r w:rsidRPr="002B3290">
              <w:rPr>
                <w:rFonts w:ascii="Arial" w:hAnsi="Arial" w:cs="Arial"/>
                <w:b/>
                <w:bCs/>
                <w:color w:val="000000"/>
                <w:sz w:val="20"/>
                <w:szCs w:val="20"/>
                <w:lang w:val="en-GB"/>
              </w:rPr>
              <w:t>Approval of new wording of the Remuneration policy of executives of the Company</w:t>
            </w:r>
          </w:p>
          <w:p w14:paraId="0D101120" w14:textId="3137D7CE" w:rsidR="002B3290" w:rsidRPr="00562D52" w:rsidRDefault="00562D52" w:rsidP="002B3290">
            <w:pPr>
              <w:spacing w:before="240" w:after="240"/>
              <w:jc w:val="both"/>
              <w:rPr>
                <w:rFonts w:ascii="Arial" w:hAnsi="Arial" w:cs="Arial"/>
                <w:i/>
                <w:iCs/>
                <w:color w:val="000000"/>
                <w:sz w:val="20"/>
                <w:szCs w:val="20"/>
              </w:rPr>
            </w:pPr>
            <w:r w:rsidRPr="00562D52">
              <w:rPr>
                <w:rFonts w:ascii="Arial" w:hAnsi="Arial" w:cs="Arial"/>
                <w:i/>
                <w:iCs/>
                <w:color w:val="000000"/>
                <w:sz w:val="20"/>
                <w:szCs w:val="20"/>
              </w:rPr>
              <w:t>To approve the Remuneration policy of executives of the Company as per the attached draft</w:t>
            </w:r>
            <w:r w:rsidRPr="00562D52">
              <w:rPr>
                <w:rFonts w:ascii="Arial" w:hAnsi="Arial" w:cs="Arial"/>
                <w:i/>
                <w:iCs/>
                <w:color w:val="000000"/>
                <w:sz w:val="20"/>
                <w:szCs w:val="20"/>
              </w:rPr>
              <w:t>.</w:t>
            </w:r>
          </w:p>
        </w:tc>
        <w:tc>
          <w:tcPr>
            <w:tcW w:w="1620" w:type="dxa"/>
            <w:tcBorders>
              <w:bottom w:val="single" w:sz="4" w:space="0" w:color="auto"/>
            </w:tcBorders>
          </w:tcPr>
          <w:p w14:paraId="3C6DB47E" w14:textId="77777777" w:rsidR="00CA3C3F" w:rsidRPr="00EB6E88" w:rsidRDefault="00CA3C3F" w:rsidP="00B90678">
            <w:pPr>
              <w:tabs>
                <w:tab w:val="left" w:pos="900"/>
              </w:tabs>
              <w:spacing w:line="360" w:lineRule="auto"/>
              <w:ind w:firstLine="540"/>
              <w:jc w:val="both"/>
              <w:rPr>
                <w:rFonts w:ascii="Arial" w:hAnsi="Arial" w:cs="Arial"/>
                <w:i/>
                <w:sz w:val="20"/>
                <w:szCs w:val="20"/>
                <w:lang w:val="en-GB"/>
              </w:rPr>
            </w:pPr>
          </w:p>
        </w:tc>
        <w:tc>
          <w:tcPr>
            <w:tcW w:w="1577" w:type="dxa"/>
            <w:tcBorders>
              <w:bottom w:val="single" w:sz="4" w:space="0" w:color="auto"/>
            </w:tcBorders>
          </w:tcPr>
          <w:p w14:paraId="57B224A2" w14:textId="77777777" w:rsidR="00CA3C3F" w:rsidRPr="00EB6E88" w:rsidRDefault="00CA3C3F" w:rsidP="00B90678">
            <w:pPr>
              <w:tabs>
                <w:tab w:val="left" w:pos="900"/>
              </w:tabs>
              <w:spacing w:line="360" w:lineRule="auto"/>
              <w:ind w:firstLine="540"/>
              <w:jc w:val="both"/>
              <w:rPr>
                <w:rFonts w:ascii="Arial" w:hAnsi="Arial" w:cs="Arial"/>
                <w:i/>
                <w:sz w:val="20"/>
                <w:szCs w:val="20"/>
                <w:lang w:val="en-GB"/>
              </w:rPr>
            </w:pPr>
          </w:p>
        </w:tc>
      </w:tr>
      <w:tr w:rsidR="00245F0B" w:rsidRPr="00EB6E88" w14:paraId="6522A053" w14:textId="77777777" w:rsidTr="00A003C6">
        <w:tc>
          <w:tcPr>
            <w:tcW w:w="6408" w:type="dxa"/>
          </w:tcPr>
          <w:p w14:paraId="74949968" w14:textId="57365E51" w:rsidR="00245F0B" w:rsidRPr="002B3288" w:rsidRDefault="003C79AA" w:rsidP="002B3288">
            <w:pPr>
              <w:pStyle w:val="ListParagraph"/>
              <w:numPr>
                <w:ilvl w:val="0"/>
                <w:numId w:val="3"/>
              </w:numPr>
              <w:spacing w:before="240" w:after="240"/>
              <w:jc w:val="both"/>
              <w:rPr>
                <w:rFonts w:ascii="Arial" w:hAnsi="Arial" w:cs="Arial"/>
                <w:b/>
                <w:bCs/>
                <w:color w:val="000000"/>
                <w:sz w:val="20"/>
                <w:szCs w:val="20"/>
                <w:lang w:val="en-GB"/>
              </w:rPr>
            </w:pPr>
            <w:r w:rsidRPr="002B3288">
              <w:rPr>
                <w:rFonts w:ascii="Arial" w:hAnsi="Arial" w:cs="Arial"/>
                <w:b/>
                <w:bCs/>
                <w:color w:val="000000"/>
                <w:sz w:val="20"/>
                <w:szCs w:val="20"/>
                <w:lang w:val="en-GB"/>
              </w:rPr>
              <w:t>Provision of the Strategy implementation report.</w:t>
            </w:r>
          </w:p>
          <w:p w14:paraId="4BF9EAAE" w14:textId="75833623" w:rsidR="00245F0B" w:rsidRPr="00EB6E88" w:rsidRDefault="003C79AA" w:rsidP="00AD5C96">
            <w:pPr>
              <w:spacing w:before="240" w:after="240"/>
              <w:jc w:val="both"/>
              <w:rPr>
                <w:rFonts w:ascii="Arial" w:hAnsi="Arial" w:cs="Arial"/>
                <w:i/>
                <w:iCs/>
                <w:color w:val="000000"/>
                <w:sz w:val="20"/>
                <w:szCs w:val="20"/>
                <w:lang w:val="en-GB"/>
              </w:rPr>
            </w:pPr>
            <w:r w:rsidRPr="00EB6E88">
              <w:rPr>
                <w:rFonts w:ascii="Arial" w:hAnsi="Arial" w:cs="Arial"/>
                <w:i/>
                <w:iCs/>
                <w:color w:val="000000"/>
                <w:sz w:val="20"/>
                <w:szCs w:val="20"/>
                <w:lang w:val="en-GB"/>
              </w:rPr>
              <w:t xml:space="preserve">Note: no vote on this issue. </w:t>
            </w:r>
          </w:p>
        </w:tc>
        <w:tc>
          <w:tcPr>
            <w:tcW w:w="3197" w:type="dxa"/>
            <w:gridSpan w:val="2"/>
          </w:tcPr>
          <w:p w14:paraId="646494AA" w14:textId="62C11D4F" w:rsidR="00245F0B" w:rsidRDefault="00245F0B" w:rsidP="00245F0B">
            <w:pPr>
              <w:rPr>
                <w:rFonts w:ascii="Arial" w:hAnsi="Arial" w:cs="Arial"/>
                <w:i/>
                <w:sz w:val="20"/>
                <w:szCs w:val="20"/>
                <w:lang w:val="en-GB"/>
              </w:rPr>
            </w:pPr>
          </w:p>
          <w:p w14:paraId="258E4E38" w14:textId="77777777" w:rsidR="002B3288" w:rsidRPr="00EB6E88" w:rsidRDefault="002B3288" w:rsidP="00245F0B">
            <w:pPr>
              <w:rPr>
                <w:rFonts w:ascii="Arial" w:hAnsi="Arial" w:cs="Arial"/>
                <w:i/>
                <w:sz w:val="20"/>
                <w:szCs w:val="20"/>
                <w:lang w:val="en-GB"/>
              </w:rPr>
            </w:pPr>
          </w:p>
          <w:p w14:paraId="014F9563" w14:textId="2F44DFA9" w:rsidR="00245F0B" w:rsidRPr="00EB6E88" w:rsidRDefault="00F12375" w:rsidP="00B029EA">
            <w:pPr>
              <w:jc w:val="center"/>
              <w:rPr>
                <w:rFonts w:ascii="Arial" w:hAnsi="Arial" w:cs="Arial"/>
                <w:sz w:val="20"/>
                <w:szCs w:val="20"/>
                <w:lang w:val="en-GB"/>
              </w:rPr>
            </w:pPr>
            <w:r w:rsidRPr="00EB6E88">
              <w:rPr>
                <w:rFonts w:ascii="Arial" w:hAnsi="Arial" w:cs="Arial"/>
                <w:b/>
                <w:bCs/>
                <w:sz w:val="20"/>
                <w:szCs w:val="20"/>
                <w:lang w:val="en-GB"/>
              </w:rPr>
              <w:t>Taken for information</w:t>
            </w:r>
          </w:p>
        </w:tc>
      </w:tr>
    </w:tbl>
    <w:p w14:paraId="3CC03428" w14:textId="77777777" w:rsidR="00011DC7" w:rsidRPr="00EB6E8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Default="003C79AA" w:rsidP="005316F4">
      <w:pPr>
        <w:tabs>
          <w:tab w:val="left" w:pos="900"/>
        </w:tabs>
        <w:jc w:val="both"/>
        <w:rPr>
          <w:rFonts w:ascii="Arial" w:hAnsi="Arial" w:cs="Arial"/>
          <w:sz w:val="20"/>
          <w:szCs w:val="20"/>
          <w:lang w:val="en-GB"/>
        </w:rPr>
      </w:pPr>
      <w:r w:rsidRPr="00EB6E88">
        <w:rPr>
          <w:rFonts w:ascii="Arial" w:hAnsi="Arial" w:cs="Arial"/>
          <w:sz w:val="20"/>
          <w:szCs w:val="20"/>
          <w:lang w:val="en-GB"/>
        </w:rPr>
        <w:t>Shareholder</w:t>
      </w:r>
      <w:r w:rsidR="005316F4">
        <w:rPr>
          <w:rFonts w:ascii="Arial" w:hAnsi="Arial" w:cs="Arial"/>
          <w:sz w:val="20"/>
          <w:szCs w:val="20"/>
          <w:lang w:val="en-GB"/>
        </w:rPr>
        <w:t xml:space="preserve"> </w:t>
      </w:r>
      <w:r w:rsidR="005316F4" w:rsidRPr="005316F4">
        <w:rPr>
          <w:rFonts w:ascii="Arial" w:hAnsi="Arial" w:cs="Arial"/>
          <w:sz w:val="20"/>
          <w:szCs w:val="20"/>
          <w:lang w:val="en-GB"/>
        </w:rPr>
        <w:t>(or another person entitled to vote)</w:t>
      </w:r>
      <w:r w:rsidRPr="00EB6E88">
        <w:rPr>
          <w:rFonts w:ascii="Arial" w:hAnsi="Arial" w:cs="Arial"/>
          <w:sz w:val="20"/>
          <w:szCs w:val="20"/>
          <w:lang w:val="en-GB"/>
        </w:rPr>
        <w:t>:</w:t>
      </w:r>
    </w:p>
    <w:p w14:paraId="59DD96D4" w14:textId="77777777" w:rsidR="00AA4939" w:rsidRDefault="00AA4939" w:rsidP="005316F4">
      <w:pPr>
        <w:tabs>
          <w:tab w:val="left" w:pos="900"/>
        </w:tabs>
        <w:jc w:val="both"/>
        <w:rPr>
          <w:rFonts w:ascii="Arial" w:hAnsi="Arial" w:cs="Arial"/>
          <w:sz w:val="20"/>
          <w:szCs w:val="20"/>
          <w:lang w:val="en-GB"/>
        </w:rPr>
      </w:pPr>
    </w:p>
    <w:p w14:paraId="65353D05" w14:textId="77777777" w:rsidR="005316F4" w:rsidRDefault="005316F4" w:rsidP="00454379">
      <w:pPr>
        <w:tabs>
          <w:tab w:val="left" w:pos="900"/>
        </w:tabs>
        <w:jc w:val="both"/>
        <w:rPr>
          <w:rFonts w:ascii="Arial" w:hAnsi="Arial" w:cs="Arial"/>
          <w:sz w:val="20"/>
          <w:szCs w:val="20"/>
          <w:lang w:val="en-GB"/>
        </w:rPr>
      </w:pPr>
    </w:p>
    <w:p w14:paraId="161CD900" w14:textId="77777777" w:rsidR="00286FFD" w:rsidRDefault="00286FFD" w:rsidP="00454379">
      <w:pPr>
        <w:tabs>
          <w:tab w:val="left" w:pos="900"/>
        </w:tabs>
        <w:jc w:val="both"/>
        <w:rPr>
          <w:rFonts w:ascii="Arial" w:hAnsi="Arial" w:cs="Arial"/>
          <w:sz w:val="20"/>
          <w:szCs w:val="20"/>
          <w:lang w:val="en-GB"/>
        </w:rPr>
      </w:pPr>
    </w:p>
    <w:p w14:paraId="3E31DB38" w14:textId="77777777" w:rsidR="005316F4" w:rsidRDefault="005316F4" w:rsidP="00454379">
      <w:pPr>
        <w:tabs>
          <w:tab w:val="left" w:pos="900"/>
        </w:tabs>
        <w:jc w:val="both"/>
        <w:rPr>
          <w:rFonts w:ascii="Arial" w:hAnsi="Arial" w:cs="Arial"/>
          <w:sz w:val="20"/>
          <w:szCs w:val="20"/>
          <w:lang w:val="en-GB"/>
        </w:rPr>
      </w:pPr>
    </w:p>
    <w:p w14:paraId="349DA585" w14:textId="046F7FCB" w:rsidR="00B5492F" w:rsidRPr="00EB6E88" w:rsidRDefault="00454379" w:rsidP="00454379">
      <w:pPr>
        <w:tabs>
          <w:tab w:val="left" w:pos="900"/>
        </w:tabs>
        <w:jc w:val="both"/>
        <w:rPr>
          <w:rFonts w:ascii="Arial" w:hAnsi="Arial" w:cs="Arial"/>
          <w:i/>
          <w:sz w:val="20"/>
          <w:szCs w:val="20"/>
          <w:lang w:val="en-GB"/>
        </w:rPr>
      </w:pPr>
      <w:r w:rsidRPr="00EB6E88">
        <w:rPr>
          <w:rFonts w:ascii="Arial" w:hAnsi="Arial" w:cs="Arial"/>
          <w:sz w:val="20"/>
          <w:szCs w:val="20"/>
          <w:lang w:val="en-GB"/>
        </w:rPr>
        <w:t xml:space="preserve">____________________     </w:t>
      </w:r>
      <w:r w:rsidR="00FC0811">
        <w:rPr>
          <w:rFonts w:ascii="Arial" w:hAnsi="Arial" w:cs="Arial"/>
          <w:sz w:val="20"/>
          <w:szCs w:val="20"/>
          <w:lang w:val="en-GB"/>
        </w:rPr>
        <w:tab/>
      </w:r>
      <w:r w:rsidR="00FC0811">
        <w:rPr>
          <w:rFonts w:ascii="Arial" w:hAnsi="Arial" w:cs="Arial"/>
          <w:sz w:val="20"/>
          <w:szCs w:val="20"/>
          <w:lang w:val="en-GB"/>
        </w:rPr>
        <w:tab/>
      </w:r>
      <w:r w:rsidR="00E302C4">
        <w:rPr>
          <w:rFonts w:ascii="Arial" w:hAnsi="Arial" w:cs="Arial"/>
          <w:sz w:val="20"/>
          <w:szCs w:val="20"/>
          <w:lang w:val="en-GB"/>
        </w:rPr>
        <w:tab/>
      </w:r>
      <w:r w:rsidRPr="00EB6E88">
        <w:rPr>
          <w:rFonts w:ascii="Arial" w:hAnsi="Arial" w:cs="Arial"/>
          <w:sz w:val="20"/>
          <w:szCs w:val="20"/>
          <w:lang w:val="en-GB"/>
        </w:rPr>
        <w:t>______________________________</w:t>
      </w:r>
      <w:r w:rsidR="00F14BC3" w:rsidRPr="00EB6E88">
        <w:rPr>
          <w:rFonts w:ascii="Arial" w:hAnsi="Arial" w:cs="Arial"/>
          <w:sz w:val="20"/>
          <w:szCs w:val="20"/>
          <w:lang w:val="en-GB"/>
        </w:rPr>
        <w:t>___</w:t>
      </w:r>
    </w:p>
    <w:p w14:paraId="1EE3A1A1" w14:textId="6B2EC90B" w:rsidR="00B5492F" w:rsidRDefault="001D5F70" w:rsidP="001D5F70">
      <w:pPr>
        <w:pStyle w:val="BodyText"/>
        <w:tabs>
          <w:tab w:val="left" w:pos="900"/>
        </w:tabs>
        <w:rPr>
          <w:rFonts w:ascii="Arial" w:hAnsi="Arial" w:cs="Arial"/>
          <w:sz w:val="20"/>
          <w:lang w:val="en-GB"/>
        </w:rPr>
      </w:pPr>
      <w:r>
        <w:rPr>
          <w:rFonts w:ascii="Arial" w:hAnsi="Arial" w:cs="Arial"/>
          <w:sz w:val="20"/>
          <w:lang w:val="en-GB"/>
        </w:rPr>
        <w:t>(Signature)</w:t>
      </w:r>
      <w:r w:rsidR="00454379" w:rsidRPr="00EB6E88">
        <w:rPr>
          <w:rFonts w:ascii="Arial" w:hAnsi="Arial" w:cs="Arial"/>
          <w:sz w:val="20"/>
          <w:lang w:val="en-GB"/>
        </w:rPr>
        <w:tab/>
      </w:r>
      <w:r w:rsidR="00454379" w:rsidRPr="00EB6E88">
        <w:rPr>
          <w:rFonts w:ascii="Arial" w:hAnsi="Arial" w:cs="Arial"/>
          <w:sz w:val="20"/>
          <w:lang w:val="en-GB"/>
        </w:rPr>
        <w:tab/>
      </w:r>
      <w:r w:rsidR="00454379" w:rsidRPr="00EB6E88">
        <w:rPr>
          <w:rFonts w:ascii="Arial" w:hAnsi="Arial" w:cs="Arial"/>
          <w:sz w:val="20"/>
          <w:lang w:val="en-GB"/>
        </w:rPr>
        <w:tab/>
      </w:r>
      <w:r w:rsidR="00FC0811">
        <w:rPr>
          <w:rFonts w:ascii="Arial" w:hAnsi="Arial" w:cs="Arial"/>
          <w:sz w:val="20"/>
          <w:lang w:val="en-GB"/>
        </w:rPr>
        <w:tab/>
      </w:r>
      <w:r w:rsidR="00E302C4">
        <w:rPr>
          <w:rFonts w:ascii="Arial" w:hAnsi="Arial" w:cs="Arial"/>
          <w:sz w:val="20"/>
          <w:lang w:val="en-GB"/>
        </w:rPr>
        <w:t xml:space="preserve"> </w:t>
      </w:r>
      <w:r w:rsidR="00B5492F" w:rsidRPr="00EB6E88">
        <w:rPr>
          <w:rFonts w:ascii="Arial" w:hAnsi="Arial" w:cs="Arial"/>
          <w:iCs/>
          <w:sz w:val="20"/>
          <w:lang w:val="en-GB"/>
        </w:rPr>
        <w:t>(</w:t>
      </w:r>
      <w:r w:rsidR="00612BEC">
        <w:rPr>
          <w:rFonts w:ascii="Arial" w:hAnsi="Arial" w:cs="Arial"/>
          <w:iCs/>
          <w:sz w:val="20"/>
          <w:lang w:val="en-GB"/>
        </w:rPr>
        <w:t>Position</w:t>
      </w:r>
      <w:r w:rsidR="00E302C4">
        <w:rPr>
          <w:rFonts w:ascii="Arial" w:hAnsi="Arial" w:cs="Arial"/>
          <w:iCs/>
          <w:sz w:val="20"/>
          <w:lang w:val="en-GB"/>
        </w:rPr>
        <w:t xml:space="preserve"> (if applicable), </w:t>
      </w:r>
      <w:r w:rsidR="003C79AA" w:rsidRPr="00EB6E88">
        <w:rPr>
          <w:rFonts w:ascii="Arial" w:hAnsi="Arial" w:cs="Arial"/>
          <w:iCs/>
          <w:sz w:val="20"/>
          <w:lang w:val="en-GB"/>
        </w:rPr>
        <w:t>Name and Surname</w:t>
      </w:r>
      <w:r w:rsidR="00B5492F" w:rsidRPr="00EB6E88">
        <w:rPr>
          <w:rFonts w:ascii="Arial" w:hAnsi="Arial" w:cs="Arial"/>
          <w:iCs/>
          <w:sz w:val="20"/>
          <w:lang w:val="en-GB"/>
        </w:rPr>
        <w:t>)</w:t>
      </w:r>
    </w:p>
    <w:p w14:paraId="3D85E037" w14:textId="53F77067" w:rsidR="001D5F70" w:rsidRPr="001D5F70" w:rsidRDefault="001D5F70" w:rsidP="001D5F70">
      <w:pPr>
        <w:rPr>
          <w:lang w:val="en-GB"/>
        </w:rPr>
      </w:pPr>
    </w:p>
    <w:p w14:paraId="569FF1C3" w14:textId="510AB795" w:rsidR="001D5F70" w:rsidRPr="001D5F70" w:rsidRDefault="001D5F70" w:rsidP="001D5F70">
      <w:pPr>
        <w:rPr>
          <w:lang w:val="en-GB"/>
        </w:rPr>
      </w:pPr>
    </w:p>
    <w:p w14:paraId="23319EA1" w14:textId="419F559D" w:rsidR="001D5F70" w:rsidRPr="001D5F70" w:rsidRDefault="001D5F70" w:rsidP="001D5F70">
      <w:pPr>
        <w:rPr>
          <w:lang w:val="en-GB"/>
        </w:rPr>
      </w:pPr>
    </w:p>
    <w:p w14:paraId="04A15306" w14:textId="31C600EF" w:rsidR="001D5F70" w:rsidRPr="001D5F70" w:rsidRDefault="001D5F70" w:rsidP="001D5F70">
      <w:pPr>
        <w:rPr>
          <w:lang w:val="en-GB"/>
        </w:rPr>
      </w:pPr>
      <w:r w:rsidRPr="001D5F70">
        <w:rPr>
          <w:lang w:val="en-GB"/>
        </w:rPr>
        <w:t xml:space="preserve"> </w:t>
      </w:r>
    </w:p>
    <w:sectPr w:rsidR="001D5F70" w:rsidRPr="001D5F70"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0817" w14:textId="77777777" w:rsidR="00826D59" w:rsidRDefault="00826D59">
      <w:r>
        <w:separator/>
      </w:r>
    </w:p>
  </w:endnote>
  <w:endnote w:type="continuationSeparator" w:id="0">
    <w:p w14:paraId="159586D5" w14:textId="77777777" w:rsidR="00826D59" w:rsidRDefault="0082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01429" w14:textId="77777777" w:rsidR="00826D59" w:rsidRDefault="00826D59">
      <w:r>
        <w:separator/>
      </w:r>
    </w:p>
  </w:footnote>
  <w:footnote w:type="continuationSeparator" w:id="0">
    <w:p w14:paraId="2A1BE450" w14:textId="77777777" w:rsidR="00826D59" w:rsidRDefault="0082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C91858"/>
    <w:multiLevelType w:val="hybridMultilevel"/>
    <w:tmpl w:val="23049DDC"/>
    <w:lvl w:ilvl="0" w:tplc="A6548168">
      <w:start w:val="1"/>
      <w:numFmt w:val="decimal"/>
      <w:lvlText w:val="%1."/>
      <w:lvlJc w:val="left"/>
      <w:pPr>
        <w:ind w:left="340" w:hanging="34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B3CCB"/>
    <w:multiLevelType w:val="hybridMultilevel"/>
    <w:tmpl w:val="F67CA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7"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1"/>
  </w:num>
  <w:num w:numId="2" w16cid:durableId="957177651">
    <w:abstractNumId w:val="5"/>
  </w:num>
  <w:num w:numId="3" w16cid:durableId="1062145001">
    <w:abstractNumId w:val="2"/>
  </w:num>
  <w:num w:numId="4" w16cid:durableId="1754934392">
    <w:abstractNumId w:val="7"/>
  </w:num>
  <w:num w:numId="5" w16cid:durableId="1429888586">
    <w:abstractNumId w:val="8"/>
  </w:num>
  <w:num w:numId="6" w16cid:durableId="465851934">
    <w:abstractNumId w:val="0"/>
  </w:num>
  <w:num w:numId="7" w16cid:durableId="5737838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4"/>
  </w:num>
  <w:num w:numId="9" w16cid:durableId="154456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970A3"/>
    <w:rsid w:val="000C20DF"/>
    <w:rsid w:val="00107C95"/>
    <w:rsid w:val="0012070F"/>
    <w:rsid w:val="0012073F"/>
    <w:rsid w:val="0013316C"/>
    <w:rsid w:val="0013494A"/>
    <w:rsid w:val="001572B5"/>
    <w:rsid w:val="00176953"/>
    <w:rsid w:val="00187209"/>
    <w:rsid w:val="00196668"/>
    <w:rsid w:val="00196AA2"/>
    <w:rsid w:val="001A02BD"/>
    <w:rsid w:val="001B3E79"/>
    <w:rsid w:val="001C045E"/>
    <w:rsid w:val="001D337A"/>
    <w:rsid w:val="001D5F70"/>
    <w:rsid w:val="001E6940"/>
    <w:rsid w:val="001F7329"/>
    <w:rsid w:val="002019BF"/>
    <w:rsid w:val="00212BCC"/>
    <w:rsid w:val="00215037"/>
    <w:rsid w:val="0023728F"/>
    <w:rsid w:val="00245F0B"/>
    <w:rsid w:val="00262CE9"/>
    <w:rsid w:val="00263354"/>
    <w:rsid w:val="00264444"/>
    <w:rsid w:val="00286166"/>
    <w:rsid w:val="00286EA9"/>
    <w:rsid w:val="00286FFD"/>
    <w:rsid w:val="00294FD5"/>
    <w:rsid w:val="00295F99"/>
    <w:rsid w:val="002B05FD"/>
    <w:rsid w:val="002B3288"/>
    <w:rsid w:val="002B3290"/>
    <w:rsid w:val="002B58D2"/>
    <w:rsid w:val="002E4697"/>
    <w:rsid w:val="002E4740"/>
    <w:rsid w:val="003012E3"/>
    <w:rsid w:val="003067CB"/>
    <w:rsid w:val="00324B79"/>
    <w:rsid w:val="00327C68"/>
    <w:rsid w:val="00342BFB"/>
    <w:rsid w:val="0034503D"/>
    <w:rsid w:val="00346E06"/>
    <w:rsid w:val="00356BC2"/>
    <w:rsid w:val="00372A88"/>
    <w:rsid w:val="00380305"/>
    <w:rsid w:val="00381184"/>
    <w:rsid w:val="003A2FD1"/>
    <w:rsid w:val="003A7675"/>
    <w:rsid w:val="003C79AA"/>
    <w:rsid w:val="003D549B"/>
    <w:rsid w:val="003F04E0"/>
    <w:rsid w:val="00431A0E"/>
    <w:rsid w:val="00454379"/>
    <w:rsid w:val="00467AB1"/>
    <w:rsid w:val="00472EF1"/>
    <w:rsid w:val="004736DC"/>
    <w:rsid w:val="004923DC"/>
    <w:rsid w:val="004A05F0"/>
    <w:rsid w:val="004B6E84"/>
    <w:rsid w:val="004D27AC"/>
    <w:rsid w:val="004D2A06"/>
    <w:rsid w:val="004F049D"/>
    <w:rsid w:val="004F1A1F"/>
    <w:rsid w:val="005316F4"/>
    <w:rsid w:val="0055331F"/>
    <w:rsid w:val="005546A5"/>
    <w:rsid w:val="00562D52"/>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83D48"/>
    <w:rsid w:val="00697640"/>
    <w:rsid w:val="006C38B2"/>
    <w:rsid w:val="006C6136"/>
    <w:rsid w:val="006D74E0"/>
    <w:rsid w:val="006E6CE1"/>
    <w:rsid w:val="006F6B16"/>
    <w:rsid w:val="00702250"/>
    <w:rsid w:val="00703A9C"/>
    <w:rsid w:val="00717496"/>
    <w:rsid w:val="00730F7A"/>
    <w:rsid w:val="00733F01"/>
    <w:rsid w:val="00767969"/>
    <w:rsid w:val="007739C8"/>
    <w:rsid w:val="007750F4"/>
    <w:rsid w:val="00777B20"/>
    <w:rsid w:val="007802AA"/>
    <w:rsid w:val="00792139"/>
    <w:rsid w:val="00792961"/>
    <w:rsid w:val="00794719"/>
    <w:rsid w:val="007B651C"/>
    <w:rsid w:val="007C0AE5"/>
    <w:rsid w:val="007C32B6"/>
    <w:rsid w:val="007E1096"/>
    <w:rsid w:val="007F4C07"/>
    <w:rsid w:val="0080029F"/>
    <w:rsid w:val="00802386"/>
    <w:rsid w:val="00803201"/>
    <w:rsid w:val="0080380D"/>
    <w:rsid w:val="00812E29"/>
    <w:rsid w:val="008158DA"/>
    <w:rsid w:val="0082434C"/>
    <w:rsid w:val="00826D59"/>
    <w:rsid w:val="00844B21"/>
    <w:rsid w:val="00847E16"/>
    <w:rsid w:val="00854DC5"/>
    <w:rsid w:val="00872E77"/>
    <w:rsid w:val="00874E38"/>
    <w:rsid w:val="008808C3"/>
    <w:rsid w:val="00880986"/>
    <w:rsid w:val="0088337E"/>
    <w:rsid w:val="008874BD"/>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142DE"/>
    <w:rsid w:val="00A33B57"/>
    <w:rsid w:val="00A35B72"/>
    <w:rsid w:val="00A6266B"/>
    <w:rsid w:val="00A673B7"/>
    <w:rsid w:val="00A74EF1"/>
    <w:rsid w:val="00A75DA2"/>
    <w:rsid w:val="00AA03F6"/>
    <w:rsid w:val="00AA108C"/>
    <w:rsid w:val="00AA4939"/>
    <w:rsid w:val="00AD3AB1"/>
    <w:rsid w:val="00AD5C96"/>
    <w:rsid w:val="00AE2E09"/>
    <w:rsid w:val="00AF7AB9"/>
    <w:rsid w:val="00B029EA"/>
    <w:rsid w:val="00B1004A"/>
    <w:rsid w:val="00B16931"/>
    <w:rsid w:val="00B22BF2"/>
    <w:rsid w:val="00B33210"/>
    <w:rsid w:val="00B5492F"/>
    <w:rsid w:val="00B90678"/>
    <w:rsid w:val="00B97FB0"/>
    <w:rsid w:val="00BA1269"/>
    <w:rsid w:val="00BB17A9"/>
    <w:rsid w:val="00C21A11"/>
    <w:rsid w:val="00C6101E"/>
    <w:rsid w:val="00C6264B"/>
    <w:rsid w:val="00C6266F"/>
    <w:rsid w:val="00C75AA4"/>
    <w:rsid w:val="00C879C3"/>
    <w:rsid w:val="00C925A6"/>
    <w:rsid w:val="00C96210"/>
    <w:rsid w:val="00C962CA"/>
    <w:rsid w:val="00CA3C3F"/>
    <w:rsid w:val="00CE3A6B"/>
    <w:rsid w:val="00CE5507"/>
    <w:rsid w:val="00CF0FEA"/>
    <w:rsid w:val="00CF2917"/>
    <w:rsid w:val="00D0789E"/>
    <w:rsid w:val="00D256A0"/>
    <w:rsid w:val="00D40D70"/>
    <w:rsid w:val="00D509B0"/>
    <w:rsid w:val="00D51859"/>
    <w:rsid w:val="00D66007"/>
    <w:rsid w:val="00D67200"/>
    <w:rsid w:val="00D67E5E"/>
    <w:rsid w:val="00D752A7"/>
    <w:rsid w:val="00D86DB3"/>
    <w:rsid w:val="00D87AB7"/>
    <w:rsid w:val="00DB6C7D"/>
    <w:rsid w:val="00DC4ADE"/>
    <w:rsid w:val="00DD449E"/>
    <w:rsid w:val="00DF3D1D"/>
    <w:rsid w:val="00E2394D"/>
    <w:rsid w:val="00E25232"/>
    <w:rsid w:val="00E26D0C"/>
    <w:rsid w:val="00E302C4"/>
    <w:rsid w:val="00E46825"/>
    <w:rsid w:val="00E713A7"/>
    <w:rsid w:val="00E7275E"/>
    <w:rsid w:val="00EA2087"/>
    <w:rsid w:val="00EB4289"/>
    <w:rsid w:val="00EB6E88"/>
    <w:rsid w:val="00F07304"/>
    <w:rsid w:val="00F12375"/>
    <w:rsid w:val="00F14BC3"/>
    <w:rsid w:val="00F333AC"/>
    <w:rsid w:val="00F8034D"/>
    <w:rsid w:val="00FB3300"/>
    <w:rsid w:val="00FC0811"/>
    <w:rsid w:val="00FC4AAC"/>
    <w:rsid w:val="00FC7577"/>
    <w:rsid w:val="00FD57F5"/>
    <w:rsid w:val="00FD6D18"/>
    <w:rsid w:val="00FE28B0"/>
    <w:rsid w:val="00FE4E8B"/>
    <w:rsid w:val="00FE671A"/>
    <w:rsid w:val="00FE6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1D"/>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C92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016683970C4A40B02CA8A8EF8A7543" ma:contentTypeVersion="20" ma:contentTypeDescription="Kurkite naują dokumentą." ma:contentTypeScope="" ma:versionID="3101fc57421814455ff3c7aa2168d2cc">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1496b600e490838f68c9f2302c3bd31d"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description="" ma:hidden="true" ma:internalName="_ip_UnifiedCompliancePolicyProperties">
      <xsd:simpleType>
        <xsd:restriction base="dms:Note"/>
      </xsd:simpleType>
    </xsd:element>
    <xsd:element name="_ip_UnifiedCompliancePolicyUIAction" ma:index="16" nillable="true" ma:displayName="Bendrosios atitikties strategijos UI veiksmas"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58A9-683C-483C-BD79-43D77BC6B418}"/>
</file>

<file path=customXml/itemProps2.xml><?xml version="1.0" encoding="utf-8"?>
<ds:datastoreItem xmlns:ds="http://schemas.openxmlformats.org/officeDocument/2006/customXml" ds:itemID="{E6D1DA8A-6875-42C3-B11A-ECDDCA9A9DCD}">
  <ds:schemaRefs>
    <ds:schemaRef ds:uri="http://schemas.microsoft.com/sharepoint/v3/contenttype/forms"/>
  </ds:schemaRefs>
</ds:datastoreItem>
</file>

<file path=customXml/itemProps3.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customXml/itemProps4.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4377</Words>
  <Characters>2495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AB „Agrowill Group“</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3</cp:revision>
  <cp:lastPrinted>2024-05-17T10:49:00Z</cp:lastPrinted>
  <dcterms:created xsi:type="dcterms:W3CDTF">2024-05-17T10:38:00Z</dcterms:created>
  <dcterms:modified xsi:type="dcterms:W3CDTF">2024-05-17T11:02:00Z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