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9E1C9" w14:textId="77777777" w:rsidR="000022F3" w:rsidRPr="00E616BF" w:rsidRDefault="000022F3" w:rsidP="00E616BF">
      <w:pPr>
        <w:jc w:val="both"/>
        <w:rPr>
          <w:rFonts w:ascii="Arial" w:hAnsi="Arial" w:cs="Arial"/>
        </w:rPr>
      </w:pPr>
      <w:r w:rsidRPr="00E616BF">
        <w:rPr>
          <w:rFonts w:ascii="Arial" w:hAnsi="Arial" w:cs="Arial"/>
          <w:i/>
          <w:iCs/>
        </w:rPr>
        <w:t>The information communicated within this announcement is deemed to constitute inside information as stipulated under the Market Abuse Regulation (EU) No 596/2014 which is part of UK law by virtue of the European Union (Withdrawal) Act 2018</w:t>
      </w:r>
      <w:r w:rsidRPr="00E616BF">
        <w:rPr>
          <w:rFonts w:ascii="Arial" w:eastAsia="Times New Roman" w:hAnsi="Arial" w:cs="Arial"/>
          <w:i/>
          <w:iCs/>
          <w:color w:val="0000FF"/>
          <w:lang w:eastAsia="en-GB"/>
        </w:rPr>
        <w:t xml:space="preserve"> </w:t>
      </w:r>
      <w:r w:rsidRPr="00E616BF">
        <w:rPr>
          <w:rFonts w:ascii="Arial" w:hAnsi="Arial" w:cs="Arial"/>
          <w:i/>
          <w:iCs/>
        </w:rPr>
        <w:t>as amended by virtue of the Market Abuse (Amendment) (EU Exit) Regulations 2019. Upon publication of this announcement, this inside information is now considered to be in the public domain.</w:t>
      </w:r>
    </w:p>
    <w:p w14:paraId="1267A1A2" w14:textId="77777777" w:rsidR="000022F3" w:rsidRPr="00E616BF" w:rsidRDefault="000022F3" w:rsidP="00E616BF">
      <w:pPr>
        <w:jc w:val="both"/>
        <w:rPr>
          <w:rFonts w:ascii="Arial" w:hAnsi="Arial" w:cs="Arial"/>
          <w:b/>
          <w:bCs/>
        </w:rPr>
      </w:pPr>
    </w:p>
    <w:p w14:paraId="2CB06D83" w14:textId="002DCC9F" w:rsidR="000022F3" w:rsidRPr="00E616BF" w:rsidRDefault="00C9066E" w:rsidP="00E616BF">
      <w:pPr>
        <w:jc w:val="both"/>
        <w:rPr>
          <w:rFonts w:ascii="Arial" w:hAnsi="Arial" w:cs="Arial"/>
          <w:b/>
          <w:bCs/>
        </w:rPr>
      </w:pPr>
      <w:r>
        <w:rPr>
          <w:rFonts w:ascii="Arial" w:hAnsi="Arial" w:cs="Arial"/>
          <w:b/>
          <w:bCs/>
        </w:rPr>
        <w:t>1</w:t>
      </w:r>
      <w:r w:rsidR="007A7C81">
        <w:rPr>
          <w:rFonts w:ascii="Arial" w:hAnsi="Arial" w:cs="Arial"/>
          <w:b/>
          <w:bCs/>
        </w:rPr>
        <w:t>8</w:t>
      </w:r>
      <w:r>
        <w:rPr>
          <w:rFonts w:ascii="Arial" w:hAnsi="Arial" w:cs="Arial"/>
          <w:b/>
          <w:bCs/>
        </w:rPr>
        <w:t xml:space="preserve"> September</w:t>
      </w:r>
      <w:r w:rsidR="000022F3" w:rsidRPr="00E616BF">
        <w:rPr>
          <w:rFonts w:ascii="Arial" w:hAnsi="Arial" w:cs="Arial"/>
          <w:b/>
          <w:bCs/>
        </w:rPr>
        <w:t xml:space="preserve"> 2026</w:t>
      </w:r>
    </w:p>
    <w:p w14:paraId="07661422" w14:textId="77777777" w:rsidR="000022F3" w:rsidRPr="00E616BF" w:rsidRDefault="000022F3" w:rsidP="00E616BF">
      <w:pPr>
        <w:jc w:val="both"/>
        <w:rPr>
          <w:rFonts w:ascii="Arial" w:hAnsi="Arial" w:cs="Arial"/>
          <w:b/>
          <w:bCs/>
        </w:rPr>
      </w:pPr>
    </w:p>
    <w:p w14:paraId="721F1226" w14:textId="77777777" w:rsidR="000022F3" w:rsidRPr="00E616BF" w:rsidRDefault="000022F3" w:rsidP="00E616BF">
      <w:pPr>
        <w:jc w:val="both"/>
        <w:rPr>
          <w:rFonts w:ascii="Arial" w:hAnsi="Arial" w:cs="Arial"/>
          <w:b/>
          <w:bCs/>
        </w:rPr>
      </w:pPr>
      <w:r w:rsidRPr="00E616BF">
        <w:rPr>
          <w:rFonts w:ascii="Arial" w:hAnsi="Arial" w:cs="Arial"/>
          <w:b/>
          <w:bCs/>
        </w:rPr>
        <w:t>DXS INTERNATIONAL PLC (AQSE: DXSP)</w:t>
      </w:r>
    </w:p>
    <w:p w14:paraId="50F69FA1" w14:textId="374E4DFD" w:rsidR="000D23A7" w:rsidRPr="00E616BF" w:rsidRDefault="00C9066E" w:rsidP="00E616BF">
      <w:pPr>
        <w:jc w:val="both"/>
        <w:rPr>
          <w:rFonts w:ascii="Arial" w:hAnsi="Arial" w:cs="Arial"/>
        </w:rPr>
      </w:pPr>
      <w:r>
        <w:rPr>
          <w:rFonts w:ascii="Arial" w:hAnsi="Arial" w:cs="Arial"/>
          <w:b/>
          <w:bCs/>
        </w:rPr>
        <w:t>Timing of FY Results to 30 April 2026</w:t>
      </w:r>
    </w:p>
    <w:p w14:paraId="5D01B8A7" w14:textId="733FFEFD" w:rsidR="008A70E5" w:rsidRPr="009B2A58" w:rsidRDefault="00D225FB" w:rsidP="00E616BF">
      <w:pPr>
        <w:jc w:val="both"/>
        <w:rPr>
          <w:rFonts w:ascii="Arial" w:hAnsi="Arial" w:cs="Arial"/>
        </w:rPr>
      </w:pPr>
      <w:r w:rsidRPr="00E616BF">
        <w:rPr>
          <w:rFonts w:ascii="Arial" w:hAnsi="Arial" w:cs="Arial"/>
        </w:rPr>
        <w:t xml:space="preserve">DXS </w:t>
      </w:r>
      <w:r w:rsidR="0033682C" w:rsidRPr="00E616BF">
        <w:rPr>
          <w:rFonts w:ascii="Arial" w:hAnsi="Arial" w:cs="Arial"/>
        </w:rPr>
        <w:t>International</w:t>
      </w:r>
      <w:r w:rsidR="000D23A7" w:rsidRPr="00E616BF">
        <w:rPr>
          <w:rFonts w:ascii="Arial" w:hAnsi="Arial" w:cs="Arial"/>
        </w:rPr>
        <w:t xml:space="preserve"> plc (</w:t>
      </w:r>
      <w:r w:rsidR="000022F3" w:rsidRPr="00E616BF">
        <w:rPr>
          <w:rFonts w:ascii="Arial" w:hAnsi="Arial" w:cs="Arial"/>
          <w:b/>
          <w:bCs/>
        </w:rPr>
        <w:t>AQSE: DXSP</w:t>
      </w:r>
      <w:r w:rsidR="000D23A7" w:rsidRPr="00E616BF">
        <w:rPr>
          <w:rFonts w:ascii="Arial" w:hAnsi="Arial" w:cs="Arial"/>
        </w:rPr>
        <w:t xml:space="preserve">), the </w:t>
      </w:r>
      <w:r w:rsidR="002805CC" w:rsidRPr="002805CC">
        <w:rPr>
          <w:rFonts w:ascii="Arial" w:hAnsi="Arial" w:cs="Arial"/>
        </w:rPr>
        <w:t>AQSE Growth Market quoted healthcare information and digital clinical decision support systems provider</w:t>
      </w:r>
      <w:r w:rsidR="000D23A7" w:rsidRPr="00E616BF">
        <w:rPr>
          <w:rFonts w:ascii="Arial" w:hAnsi="Arial" w:cs="Arial"/>
        </w:rPr>
        <w:t xml:space="preserve">, </w:t>
      </w:r>
      <w:r w:rsidR="008A70E5">
        <w:rPr>
          <w:rFonts w:ascii="Arial" w:hAnsi="Arial" w:cs="Arial"/>
        </w:rPr>
        <w:t>will</w:t>
      </w:r>
      <w:r w:rsidR="000D23A7" w:rsidRPr="00E616BF">
        <w:rPr>
          <w:rFonts w:ascii="Arial" w:hAnsi="Arial" w:cs="Arial"/>
        </w:rPr>
        <w:t xml:space="preserve"> announce its full-year results</w:t>
      </w:r>
      <w:r w:rsidR="009B1E15" w:rsidRPr="00E616BF">
        <w:rPr>
          <w:rFonts w:ascii="Arial" w:hAnsi="Arial" w:cs="Arial"/>
        </w:rPr>
        <w:t xml:space="preserve"> </w:t>
      </w:r>
      <w:r w:rsidR="00C9066E">
        <w:rPr>
          <w:rFonts w:ascii="Arial" w:hAnsi="Arial" w:cs="Arial"/>
        </w:rPr>
        <w:t xml:space="preserve">on Tuesday </w:t>
      </w:r>
      <w:r w:rsidR="009B2A58">
        <w:rPr>
          <w:rFonts w:ascii="Arial" w:hAnsi="Arial" w:cs="Arial"/>
        </w:rPr>
        <w:t>22</w:t>
      </w:r>
      <w:r w:rsidR="009B1E15" w:rsidRPr="00E616BF">
        <w:rPr>
          <w:rFonts w:ascii="Arial" w:hAnsi="Arial" w:cs="Arial"/>
        </w:rPr>
        <w:t xml:space="preserve"> September</w:t>
      </w:r>
      <w:r w:rsidR="00363F26" w:rsidRPr="00E616BF">
        <w:rPr>
          <w:rFonts w:ascii="Arial" w:hAnsi="Arial" w:cs="Arial"/>
        </w:rPr>
        <w:t xml:space="preserve"> 2026</w:t>
      </w:r>
      <w:r w:rsidR="008A70E5">
        <w:rPr>
          <w:rFonts w:ascii="Arial" w:hAnsi="Arial" w:cs="Arial"/>
        </w:rPr>
        <w:t>, updated from a prior date of Friday 18 September.</w:t>
      </w:r>
    </w:p>
    <w:p w14:paraId="2C2C398D" w14:textId="77777777" w:rsidR="00E616BF" w:rsidRPr="00E616BF" w:rsidRDefault="00E616BF" w:rsidP="00E616BF">
      <w:pPr>
        <w:jc w:val="both"/>
        <w:rPr>
          <w:rFonts w:ascii="Arial" w:hAnsi="Arial" w:cs="Arial"/>
        </w:rPr>
      </w:pPr>
      <w:r w:rsidRPr="00E616BF">
        <w:rPr>
          <w:rFonts w:ascii="Arial" w:hAnsi="Arial" w:cs="Arial"/>
        </w:rPr>
        <w:t>The Directors of DXS International plc accept responsibility for this announcement.</w:t>
      </w:r>
    </w:p>
    <w:p w14:paraId="0E30F68F" w14:textId="77777777" w:rsidR="00E616BF" w:rsidRPr="00E616BF" w:rsidRDefault="00E616BF" w:rsidP="00E616BF">
      <w:pPr>
        <w:jc w:val="both"/>
        <w:rPr>
          <w:rFonts w:ascii="Arial" w:hAnsi="Arial" w:cs="Arial"/>
        </w:rPr>
      </w:pPr>
    </w:p>
    <w:p w14:paraId="5E7D877B" w14:textId="7A6A396D" w:rsidR="00E616BF" w:rsidRPr="00E616BF" w:rsidRDefault="00E616BF" w:rsidP="00E616BF">
      <w:pPr>
        <w:jc w:val="both"/>
        <w:rPr>
          <w:rFonts w:ascii="Arial" w:hAnsi="Arial" w:cs="Arial"/>
          <w:b/>
          <w:bCs/>
        </w:rPr>
      </w:pPr>
      <w:r w:rsidRPr="00E616BF">
        <w:rPr>
          <w:rFonts w:ascii="Arial" w:hAnsi="Arial" w:cs="Arial"/>
          <w:b/>
          <w:bCs/>
        </w:rPr>
        <w:t>Contacts:</w:t>
      </w:r>
    </w:p>
    <w:p w14:paraId="30EF2746" w14:textId="18705604" w:rsidR="00E616BF" w:rsidRPr="00E616BF" w:rsidRDefault="00E616BF" w:rsidP="00E616BF">
      <w:pPr>
        <w:jc w:val="both"/>
        <w:rPr>
          <w:rFonts w:ascii="Arial" w:hAnsi="Arial" w:cs="Arial"/>
        </w:rPr>
      </w:pPr>
      <w:r w:rsidRPr="00E616BF">
        <w:rPr>
          <w:rFonts w:ascii="Arial" w:hAnsi="Arial" w:cs="Arial"/>
        </w:rPr>
        <w:t>David Immelman</w:t>
      </w:r>
      <w:r w:rsidR="00802C32">
        <w:rPr>
          <w:rFonts w:ascii="Arial" w:hAnsi="Arial" w:cs="Arial"/>
        </w:rPr>
        <w:t>, CEO</w:t>
      </w:r>
    </w:p>
    <w:p w14:paraId="7DB346BE" w14:textId="0A29FEC0" w:rsidR="00E616BF" w:rsidRPr="00802C32" w:rsidRDefault="00E616BF" w:rsidP="00E616BF">
      <w:pPr>
        <w:jc w:val="both"/>
        <w:rPr>
          <w:rFonts w:ascii="Arial" w:hAnsi="Arial" w:cs="Arial"/>
          <w:b/>
          <w:bCs/>
        </w:rPr>
      </w:pPr>
      <w:r w:rsidRPr="00802C32">
        <w:rPr>
          <w:rFonts w:ascii="Arial" w:hAnsi="Arial" w:cs="Arial"/>
          <w:b/>
          <w:bCs/>
        </w:rPr>
        <w:t>DXS International plc</w:t>
      </w:r>
    </w:p>
    <w:p w14:paraId="6960F8CF" w14:textId="30FD2895" w:rsidR="00E616BF" w:rsidRPr="00E616BF" w:rsidRDefault="00E616BF" w:rsidP="00E616BF">
      <w:pPr>
        <w:jc w:val="both"/>
        <w:rPr>
          <w:rFonts w:ascii="Arial" w:hAnsi="Arial" w:cs="Arial"/>
        </w:rPr>
      </w:pPr>
      <w:r w:rsidRPr="00E616BF">
        <w:rPr>
          <w:rFonts w:ascii="Arial" w:hAnsi="Arial" w:cs="Arial"/>
        </w:rPr>
        <w:t>www.dxs-systems.com</w:t>
      </w:r>
    </w:p>
    <w:p w14:paraId="48361755" w14:textId="3647779F" w:rsidR="00E616BF" w:rsidRPr="00E616BF" w:rsidRDefault="00802C32" w:rsidP="00E616BF">
      <w:pPr>
        <w:jc w:val="both"/>
        <w:rPr>
          <w:rFonts w:ascii="Arial" w:hAnsi="Arial" w:cs="Arial"/>
        </w:rPr>
      </w:pPr>
      <w:r>
        <w:rPr>
          <w:rFonts w:ascii="Arial" w:hAnsi="Arial" w:cs="Arial"/>
        </w:rPr>
        <w:t xml:space="preserve">Tel: </w:t>
      </w:r>
      <w:r w:rsidR="00E616BF" w:rsidRPr="00E616BF">
        <w:rPr>
          <w:rFonts w:ascii="Arial" w:hAnsi="Arial" w:cs="Arial"/>
        </w:rPr>
        <w:t>01252 719800</w:t>
      </w:r>
    </w:p>
    <w:p w14:paraId="6A534964" w14:textId="77777777" w:rsidR="00E616BF" w:rsidRPr="00E616BF" w:rsidRDefault="00E616BF" w:rsidP="00E616BF">
      <w:pPr>
        <w:jc w:val="both"/>
        <w:rPr>
          <w:rFonts w:ascii="Arial" w:hAnsi="Arial" w:cs="Arial"/>
        </w:rPr>
      </w:pPr>
    </w:p>
    <w:p w14:paraId="0A982C9B" w14:textId="26782EE5" w:rsidR="00E616BF" w:rsidRPr="00E616BF" w:rsidRDefault="00E616BF" w:rsidP="00E616BF">
      <w:pPr>
        <w:jc w:val="both"/>
        <w:rPr>
          <w:rFonts w:ascii="Arial" w:hAnsi="Arial" w:cs="Arial"/>
        </w:rPr>
      </w:pPr>
      <w:r w:rsidRPr="00E616BF">
        <w:rPr>
          <w:rFonts w:ascii="Arial" w:hAnsi="Arial" w:cs="Arial"/>
        </w:rPr>
        <w:t>AQSE Corporate Broker and Corporate Advisor</w:t>
      </w:r>
    </w:p>
    <w:p w14:paraId="49D29BE6" w14:textId="68FD5165" w:rsidR="00E616BF" w:rsidRPr="00E616BF" w:rsidRDefault="00E616BF" w:rsidP="00E616BF">
      <w:pPr>
        <w:jc w:val="both"/>
        <w:rPr>
          <w:rFonts w:ascii="Arial" w:hAnsi="Arial" w:cs="Arial"/>
        </w:rPr>
      </w:pPr>
      <w:r w:rsidRPr="00E616BF">
        <w:rPr>
          <w:rFonts w:ascii="Arial" w:hAnsi="Arial" w:cs="Arial"/>
        </w:rPr>
        <w:t>Hybridan LLP</w:t>
      </w:r>
    </w:p>
    <w:p w14:paraId="19F1CACC" w14:textId="45C7249C" w:rsidR="00E616BF" w:rsidRPr="00E616BF" w:rsidRDefault="00E616BF" w:rsidP="00E616BF">
      <w:pPr>
        <w:jc w:val="both"/>
        <w:rPr>
          <w:rFonts w:ascii="Arial" w:hAnsi="Arial" w:cs="Arial"/>
        </w:rPr>
      </w:pPr>
      <w:r w:rsidRPr="00E616BF">
        <w:rPr>
          <w:rFonts w:ascii="Arial" w:hAnsi="Arial" w:cs="Arial"/>
        </w:rPr>
        <w:t>Claire Louise Noyce</w:t>
      </w:r>
      <w:r w:rsidRPr="00E616BF">
        <w:rPr>
          <w:rFonts w:ascii="Arial" w:hAnsi="Arial" w:cs="Arial"/>
        </w:rPr>
        <w:tab/>
        <w:t xml:space="preserve"> </w:t>
      </w:r>
    </w:p>
    <w:p w14:paraId="6BFDA915" w14:textId="625674C7" w:rsidR="00E616BF" w:rsidRPr="00E616BF" w:rsidRDefault="00802C32" w:rsidP="00E616BF">
      <w:pPr>
        <w:jc w:val="both"/>
        <w:rPr>
          <w:rFonts w:ascii="Arial" w:hAnsi="Arial" w:cs="Arial"/>
        </w:rPr>
      </w:pPr>
      <w:r>
        <w:rPr>
          <w:rFonts w:ascii="Arial" w:hAnsi="Arial" w:cs="Arial"/>
        </w:rPr>
        <w:t xml:space="preserve">Tel: </w:t>
      </w:r>
      <w:r w:rsidR="00E616BF" w:rsidRPr="00E616BF">
        <w:rPr>
          <w:rFonts w:ascii="Arial" w:hAnsi="Arial" w:cs="Arial"/>
        </w:rPr>
        <w:t>020 3764 2341</w:t>
      </w:r>
    </w:p>
    <w:p w14:paraId="650135A0" w14:textId="77777777" w:rsidR="00802C32" w:rsidRDefault="00802C32" w:rsidP="00E616BF">
      <w:pPr>
        <w:jc w:val="both"/>
        <w:rPr>
          <w:rFonts w:ascii="Arial" w:hAnsi="Arial" w:cs="Arial"/>
        </w:rPr>
      </w:pPr>
    </w:p>
    <w:p w14:paraId="7921259B" w14:textId="7F428326" w:rsidR="00E616BF" w:rsidRPr="00802C32" w:rsidRDefault="00E616BF" w:rsidP="00E616BF">
      <w:pPr>
        <w:jc w:val="both"/>
        <w:rPr>
          <w:rFonts w:ascii="Arial" w:hAnsi="Arial" w:cs="Arial"/>
          <w:b/>
          <w:bCs/>
        </w:rPr>
      </w:pPr>
      <w:r w:rsidRPr="00802C32">
        <w:rPr>
          <w:rFonts w:ascii="Arial" w:hAnsi="Arial" w:cs="Arial"/>
          <w:b/>
          <w:bCs/>
        </w:rPr>
        <w:t>Notes to Editors</w:t>
      </w:r>
    </w:p>
    <w:p w14:paraId="07B80145" w14:textId="0B9361F6" w:rsidR="00E616BF" w:rsidRPr="00E616BF" w:rsidRDefault="00E616BF" w:rsidP="00E616BF">
      <w:pPr>
        <w:jc w:val="both"/>
        <w:rPr>
          <w:rFonts w:ascii="Arial" w:hAnsi="Arial" w:cs="Arial"/>
          <w:b/>
          <w:bCs/>
        </w:rPr>
      </w:pPr>
      <w:r w:rsidRPr="00E616BF">
        <w:rPr>
          <w:rFonts w:ascii="Arial" w:hAnsi="Arial" w:cs="Arial"/>
          <w:b/>
          <w:bCs/>
        </w:rPr>
        <w:t>About DXS:</w:t>
      </w:r>
    </w:p>
    <w:p w14:paraId="3915672B" w14:textId="73405284" w:rsidR="00E616BF" w:rsidRPr="00E616BF" w:rsidRDefault="00E616BF" w:rsidP="00E616BF">
      <w:pPr>
        <w:jc w:val="both"/>
        <w:rPr>
          <w:rFonts w:ascii="Arial" w:hAnsi="Arial" w:cs="Arial"/>
        </w:rPr>
      </w:pPr>
      <w:r w:rsidRPr="00E616BF">
        <w:rPr>
          <w:rFonts w:ascii="Arial" w:hAnsi="Arial" w:cs="Arial"/>
        </w:rPr>
        <w:t>DXS International presents up to date treatment guidelines and recommendations, from Clinical Commissioning Groups and other trusted NHS sources, to doctors, nurses and pharmacists in their workflow and during the patient consultation. This effective clinical decision support ultimately translates to improved healthcare outcomes delivered more cost effectively and which should significantly contribute towards the NHS achieving its projected efficiency savings.</w:t>
      </w:r>
    </w:p>
    <w:p w14:paraId="73A56BFA" w14:textId="77777777" w:rsidR="00E616BF" w:rsidRPr="000D23A7" w:rsidRDefault="00E616BF" w:rsidP="000D23A7"/>
    <w:p w14:paraId="347CCD51" w14:textId="77777777" w:rsidR="008A2902" w:rsidRDefault="008A2902"/>
    <w:sectPr w:rsidR="008A29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71DF7"/>
    <w:multiLevelType w:val="multilevel"/>
    <w:tmpl w:val="44F284D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900361404">
    <w:abstractNumId w:val="0"/>
  </w:num>
  <w:num w:numId="2" w16cid:durableId="1305938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A7"/>
    <w:rsid w:val="000022F3"/>
    <w:rsid w:val="00034EC4"/>
    <w:rsid w:val="000A03E9"/>
    <w:rsid w:val="000D23A7"/>
    <w:rsid w:val="000D3027"/>
    <w:rsid w:val="000D4DC4"/>
    <w:rsid w:val="00195723"/>
    <w:rsid w:val="0021154D"/>
    <w:rsid w:val="002805CC"/>
    <w:rsid w:val="00304FC8"/>
    <w:rsid w:val="0033682C"/>
    <w:rsid w:val="00337147"/>
    <w:rsid w:val="00363F26"/>
    <w:rsid w:val="003E59C0"/>
    <w:rsid w:val="003E668B"/>
    <w:rsid w:val="0045516F"/>
    <w:rsid w:val="004933E4"/>
    <w:rsid w:val="00493596"/>
    <w:rsid w:val="004C0F87"/>
    <w:rsid w:val="005C63C0"/>
    <w:rsid w:val="006025BE"/>
    <w:rsid w:val="0068695A"/>
    <w:rsid w:val="007A7C81"/>
    <w:rsid w:val="00802C32"/>
    <w:rsid w:val="00805094"/>
    <w:rsid w:val="008555BC"/>
    <w:rsid w:val="008A2902"/>
    <w:rsid w:val="008A70E5"/>
    <w:rsid w:val="008D51D4"/>
    <w:rsid w:val="00936091"/>
    <w:rsid w:val="0096790E"/>
    <w:rsid w:val="009B1E15"/>
    <w:rsid w:val="009B2A58"/>
    <w:rsid w:val="009E31FF"/>
    <w:rsid w:val="009F1105"/>
    <w:rsid w:val="00A44457"/>
    <w:rsid w:val="00A871C2"/>
    <w:rsid w:val="00AC0D36"/>
    <w:rsid w:val="00AE5248"/>
    <w:rsid w:val="00AF43CE"/>
    <w:rsid w:val="00B7606D"/>
    <w:rsid w:val="00C333CB"/>
    <w:rsid w:val="00C33F5C"/>
    <w:rsid w:val="00C9066E"/>
    <w:rsid w:val="00CA59E8"/>
    <w:rsid w:val="00D225FB"/>
    <w:rsid w:val="00D81651"/>
    <w:rsid w:val="00DF27D4"/>
    <w:rsid w:val="00E313C0"/>
    <w:rsid w:val="00E32F48"/>
    <w:rsid w:val="00E616BF"/>
    <w:rsid w:val="00E8626E"/>
    <w:rsid w:val="00EB4C12"/>
    <w:rsid w:val="00EE529E"/>
    <w:rsid w:val="00F4718D"/>
    <w:rsid w:val="00F71A83"/>
    <w:rsid w:val="00FB0AE0"/>
    <w:rsid w:val="00FC5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B79A8"/>
  <w15:chartTrackingRefBased/>
  <w15:docId w15:val="{852F8BFB-1E1F-41FA-BBDE-42688BA3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3C0"/>
    <w:pPr>
      <w:keepNext/>
      <w:keepLines/>
      <w:numPr>
        <w:numId w:val="2"/>
      </w:numPr>
      <w:spacing w:before="240" w:after="0"/>
      <w:outlineLvl w:val="0"/>
    </w:pPr>
    <w:rPr>
      <w:rFonts w:asciiTheme="majorHAnsi" w:eastAsiaTheme="majorEastAsia" w:hAnsiTheme="majorHAnsi" w:cstheme="majorBidi"/>
      <w:b/>
      <w:color w:val="000000" w:themeColor="text1"/>
      <w:sz w:val="24"/>
      <w:szCs w:val="32"/>
    </w:rPr>
  </w:style>
  <w:style w:type="paragraph" w:styleId="Heading2">
    <w:name w:val="heading 2"/>
    <w:basedOn w:val="Normal"/>
    <w:next w:val="Normal"/>
    <w:link w:val="Heading2Char"/>
    <w:uiPriority w:val="9"/>
    <w:semiHidden/>
    <w:unhideWhenUsed/>
    <w:qFormat/>
    <w:rsid w:val="00E313C0"/>
    <w:pPr>
      <w:keepNext/>
      <w:keepLines/>
      <w:numPr>
        <w:ilvl w:val="1"/>
        <w:numId w:val="1"/>
      </w:numPr>
      <w:spacing w:before="40" w:after="0"/>
      <w:outlineLvl w:val="1"/>
    </w:pPr>
    <w:rPr>
      <w:rFonts w:asciiTheme="majorHAnsi" w:eastAsiaTheme="majorEastAsia" w:hAnsiTheme="majorHAnsi" w:cstheme="majorBidi"/>
      <w:color w:val="000000" w:themeColor="text1"/>
      <w:sz w:val="24"/>
      <w:szCs w:val="26"/>
    </w:rPr>
  </w:style>
  <w:style w:type="paragraph" w:styleId="Heading3">
    <w:name w:val="heading 3"/>
    <w:basedOn w:val="Normal"/>
    <w:next w:val="Normal"/>
    <w:link w:val="Heading3Char"/>
    <w:uiPriority w:val="9"/>
    <w:semiHidden/>
    <w:unhideWhenUsed/>
    <w:qFormat/>
    <w:rsid w:val="000D23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3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23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23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3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3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3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3C0"/>
    <w:rPr>
      <w:rFonts w:asciiTheme="majorHAnsi" w:eastAsiaTheme="majorEastAsia" w:hAnsiTheme="majorHAnsi" w:cstheme="majorBidi"/>
      <w:b/>
      <w:color w:val="000000" w:themeColor="text1"/>
      <w:sz w:val="24"/>
      <w:szCs w:val="32"/>
    </w:rPr>
  </w:style>
  <w:style w:type="character" w:customStyle="1" w:styleId="Heading2Char">
    <w:name w:val="Heading 2 Char"/>
    <w:basedOn w:val="DefaultParagraphFont"/>
    <w:link w:val="Heading2"/>
    <w:uiPriority w:val="9"/>
    <w:semiHidden/>
    <w:rsid w:val="00E313C0"/>
    <w:rPr>
      <w:rFonts w:asciiTheme="majorHAnsi" w:eastAsiaTheme="majorEastAsia" w:hAnsiTheme="majorHAnsi" w:cstheme="majorBidi"/>
      <w:color w:val="000000" w:themeColor="text1"/>
      <w:sz w:val="24"/>
      <w:szCs w:val="26"/>
    </w:rPr>
  </w:style>
  <w:style w:type="character" w:customStyle="1" w:styleId="Heading3Char">
    <w:name w:val="Heading 3 Char"/>
    <w:basedOn w:val="DefaultParagraphFont"/>
    <w:link w:val="Heading3"/>
    <w:uiPriority w:val="9"/>
    <w:semiHidden/>
    <w:rsid w:val="000D23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3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23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23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3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3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3A7"/>
    <w:rPr>
      <w:rFonts w:eastAsiaTheme="majorEastAsia" w:cstheme="majorBidi"/>
      <w:color w:val="272727" w:themeColor="text1" w:themeTint="D8"/>
    </w:rPr>
  </w:style>
  <w:style w:type="paragraph" w:styleId="Title">
    <w:name w:val="Title"/>
    <w:basedOn w:val="Normal"/>
    <w:next w:val="Normal"/>
    <w:link w:val="TitleChar"/>
    <w:uiPriority w:val="10"/>
    <w:qFormat/>
    <w:rsid w:val="000D2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3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3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3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3A7"/>
    <w:pPr>
      <w:spacing w:before="160"/>
      <w:jc w:val="center"/>
    </w:pPr>
    <w:rPr>
      <w:i/>
      <w:iCs/>
      <w:color w:val="404040" w:themeColor="text1" w:themeTint="BF"/>
    </w:rPr>
  </w:style>
  <w:style w:type="character" w:customStyle="1" w:styleId="QuoteChar">
    <w:name w:val="Quote Char"/>
    <w:basedOn w:val="DefaultParagraphFont"/>
    <w:link w:val="Quote"/>
    <w:uiPriority w:val="29"/>
    <w:rsid w:val="000D23A7"/>
    <w:rPr>
      <w:i/>
      <w:iCs/>
      <w:color w:val="404040" w:themeColor="text1" w:themeTint="BF"/>
    </w:rPr>
  </w:style>
  <w:style w:type="paragraph" w:styleId="ListParagraph">
    <w:name w:val="List Paragraph"/>
    <w:basedOn w:val="Normal"/>
    <w:uiPriority w:val="34"/>
    <w:qFormat/>
    <w:rsid w:val="000D23A7"/>
    <w:pPr>
      <w:ind w:left="720"/>
      <w:contextualSpacing/>
    </w:pPr>
  </w:style>
  <w:style w:type="character" w:styleId="IntenseEmphasis">
    <w:name w:val="Intense Emphasis"/>
    <w:basedOn w:val="DefaultParagraphFont"/>
    <w:uiPriority w:val="21"/>
    <w:qFormat/>
    <w:rsid w:val="000D23A7"/>
    <w:rPr>
      <w:i/>
      <w:iCs/>
      <w:color w:val="0F4761" w:themeColor="accent1" w:themeShade="BF"/>
    </w:rPr>
  </w:style>
  <w:style w:type="paragraph" w:styleId="IntenseQuote">
    <w:name w:val="Intense Quote"/>
    <w:basedOn w:val="Normal"/>
    <w:next w:val="Normal"/>
    <w:link w:val="IntenseQuoteChar"/>
    <w:uiPriority w:val="30"/>
    <w:qFormat/>
    <w:rsid w:val="000D2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3A7"/>
    <w:rPr>
      <w:i/>
      <w:iCs/>
      <w:color w:val="0F4761" w:themeColor="accent1" w:themeShade="BF"/>
    </w:rPr>
  </w:style>
  <w:style w:type="character" w:styleId="IntenseReference">
    <w:name w:val="Intense Reference"/>
    <w:basedOn w:val="DefaultParagraphFont"/>
    <w:uiPriority w:val="32"/>
    <w:qFormat/>
    <w:rsid w:val="000D23A7"/>
    <w:rPr>
      <w:b/>
      <w:bCs/>
      <w:smallCaps/>
      <w:color w:val="0F4761" w:themeColor="accent1" w:themeShade="BF"/>
      <w:spacing w:val="5"/>
    </w:rPr>
  </w:style>
  <w:style w:type="paragraph" w:styleId="Revision">
    <w:name w:val="Revision"/>
    <w:hidden/>
    <w:uiPriority w:val="99"/>
    <w:semiHidden/>
    <w:rsid w:val="004933E4"/>
    <w:pPr>
      <w:spacing w:after="0" w:line="240" w:lineRule="auto"/>
    </w:pPr>
  </w:style>
  <w:style w:type="character" w:styleId="CommentReference">
    <w:name w:val="annotation reference"/>
    <w:basedOn w:val="DefaultParagraphFont"/>
    <w:uiPriority w:val="99"/>
    <w:semiHidden/>
    <w:unhideWhenUsed/>
    <w:rsid w:val="006025BE"/>
    <w:rPr>
      <w:sz w:val="16"/>
      <w:szCs w:val="16"/>
    </w:rPr>
  </w:style>
  <w:style w:type="paragraph" w:styleId="CommentText">
    <w:name w:val="annotation text"/>
    <w:basedOn w:val="Normal"/>
    <w:link w:val="CommentTextChar"/>
    <w:uiPriority w:val="99"/>
    <w:unhideWhenUsed/>
    <w:rsid w:val="006025BE"/>
    <w:pPr>
      <w:spacing w:line="240" w:lineRule="auto"/>
    </w:pPr>
    <w:rPr>
      <w:sz w:val="20"/>
      <w:szCs w:val="20"/>
    </w:rPr>
  </w:style>
  <w:style w:type="character" w:customStyle="1" w:styleId="CommentTextChar">
    <w:name w:val="Comment Text Char"/>
    <w:basedOn w:val="DefaultParagraphFont"/>
    <w:link w:val="CommentText"/>
    <w:uiPriority w:val="99"/>
    <w:rsid w:val="006025BE"/>
    <w:rPr>
      <w:sz w:val="20"/>
      <w:szCs w:val="20"/>
    </w:rPr>
  </w:style>
  <w:style w:type="paragraph" w:styleId="CommentSubject">
    <w:name w:val="annotation subject"/>
    <w:basedOn w:val="CommentText"/>
    <w:next w:val="CommentText"/>
    <w:link w:val="CommentSubjectChar"/>
    <w:uiPriority w:val="99"/>
    <w:semiHidden/>
    <w:unhideWhenUsed/>
    <w:rsid w:val="006025BE"/>
    <w:rPr>
      <w:b/>
      <w:bCs/>
    </w:rPr>
  </w:style>
  <w:style w:type="character" w:customStyle="1" w:styleId="CommentSubjectChar">
    <w:name w:val="Comment Subject Char"/>
    <w:basedOn w:val="CommentTextChar"/>
    <w:link w:val="CommentSubject"/>
    <w:uiPriority w:val="99"/>
    <w:semiHidden/>
    <w:rsid w:val="006025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Immelman</dc:creator>
  <cp:keywords/>
  <dc:description/>
  <cp:lastModifiedBy>Claire Noyce</cp:lastModifiedBy>
  <cp:revision>2</cp:revision>
  <cp:lastPrinted>2026-07-01T14:54:00Z</cp:lastPrinted>
  <dcterms:created xsi:type="dcterms:W3CDTF">2026-09-17T15:27:00Z</dcterms:created>
  <dcterms:modified xsi:type="dcterms:W3CDTF">2026-09-17T15:27:00Z</dcterms:modified>
</cp:coreProperties>
</file>