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8247CB2"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Registered seat address</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Karlo Gustavo Emilio Manerheimo g.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ata on the company are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r w:rsidR="005C3513" w:rsidRPr="00C737C7">
              <w:rPr>
                <w:rFonts w:ascii="Tahoma" w:hAnsi="Tahoma" w:cs="Tahoma"/>
                <w:b w:val="0"/>
                <w:color w:val="000000"/>
                <w:sz w:val="20"/>
                <w:shd w:val="clear" w:color="auto" w:fill="FFFFFF"/>
                <w:lang w:val="en-US"/>
              </w:rPr>
              <w:t>hereinafter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48F679ED" w14:textId="77777777" w:rsidR="005B4170"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 xml:space="preserve">GENERAL BALLOT PAPER </w:t>
      </w:r>
    </w:p>
    <w:p w14:paraId="21218F5F" w14:textId="303DABD9"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OF THE</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1528AA">
        <w:rPr>
          <w:rFonts w:ascii="Tahoma" w:hAnsi="Tahoma" w:cs="Tahoma"/>
          <w:b/>
          <w:bCs/>
          <w:sz w:val="20"/>
          <w:szCs w:val="20"/>
          <w:lang w:val="en-US"/>
        </w:rPr>
        <w:t>30</w:t>
      </w:r>
      <w:r w:rsidR="00044694">
        <w:rPr>
          <w:rFonts w:ascii="Tahoma" w:hAnsi="Tahoma" w:cs="Tahoma"/>
          <w:b/>
          <w:bCs/>
          <w:sz w:val="20"/>
          <w:szCs w:val="20"/>
          <w:lang w:val="en-US"/>
        </w:rPr>
        <w:t xml:space="preserve"> </w:t>
      </w:r>
      <w:r w:rsidR="001528AA">
        <w:rPr>
          <w:rFonts w:ascii="Tahoma" w:hAnsi="Tahoma" w:cs="Tahoma"/>
          <w:b/>
          <w:bCs/>
          <w:sz w:val="20"/>
          <w:szCs w:val="20"/>
          <w:lang w:val="en-US"/>
        </w:rPr>
        <w:t>APRIL</w:t>
      </w:r>
      <w:r w:rsidRPr="00C737C7">
        <w:rPr>
          <w:rFonts w:ascii="Tahoma" w:hAnsi="Tahoma" w:cs="Tahoma"/>
          <w:b/>
          <w:bCs/>
          <w:sz w:val="20"/>
          <w:szCs w:val="20"/>
          <w:lang w:val="en-US"/>
        </w:rPr>
        <w:t xml:space="preserve"> 202</w:t>
      </w:r>
      <w:r w:rsidR="00B96A71">
        <w:rPr>
          <w:rFonts w:ascii="Tahoma" w:hAnsi="Tahoma" w:cs="Tahoma"/>
          <w:b/>
          <w:bCs/>
          <w:sz w:val="20"/>
          <w:szCs w:val="20"/>
          <w:lang w:val="en-US"/>
        </w:rPr>
        <w:t>4</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End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EndPr>
              <w:rPr>
                <w:rStyle w:val="FontStyle13"/>
              </w:rPr>
            </w:sdtEnd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EndPr>
              <w:rPr>
                <w:rStyle w:val="FontStyle13"/>
              </w:rPr>
            </w:sdtEnd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To elect the following person as the chair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92405D"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92405D"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92405D"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92405D"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92405D"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92405D"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713FFC09"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decisions</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28D88D3C" w:rsidR="005B6343" w:rsidRPr="00F05702" w:rsidRDefault="00F23835" w:rsidP="005B6343">
            <w:pPr>
              <w:spacing w:before="40" w:after="40" w:line="240" w:lineRule="exact"/>
              <w:rPr>
                <w:rFonts w:ascii="Tahoma" w:hAnsi="Tahoma" w:cs="Tahoma"/>
                <w:sz w:val="20"/>
                <w:szCs w:val="20"/>
                <w:lang w:val="en-US"/>
              </w:rPr>
            </w:pPr>
            <w:r w:rsidRPr="00F23835">
              <w:rPr>
                <w:rFonts w:ascii="Tahoma" w:hAnsi="Tahoma" w:cs="Tahoma"/>
                <w:sz w:val="20"/>
                <w:szCs w:val="20"/>
                <w:lang w:val="en-US"/>
              </w:rPr>
              <w:t>Regarding Annual Report of LITGRID AB for 2023</w:t>
            </w:r>
          </w:p>
        </w:tc>
        <w:tc>
          <w:tcPr>
            <w:tcW w:w="3826" w:type="dxa"/>
            <w:vAlign w:val="center"/>
          </w:tcPr>
          <w:p w14:paraId="0C5D4845" w14:textId="2E4CF7C5" w:rsidR="0053413D" w:rsidRPr="00C737C7" w:rsidRDefault="003B5849" w:rsidP="00655D4B">
            <w:pPr>
              <w:spacing w:before="40" w:after="40" w:line="240" w:lineRule="exact"/>
              <w:jc w:val="both"/>
              <w:rPr>
                <w:rFonts w:ascii="Tahoma" w:hAnsi="Tahoma" w:cs="Tahoma"/>
                <w:bCs/>
                <w:iCs/>
                <w:sz w:val="20"/>
                <w:szCs w:val="20"/>
                <w:lang w:val="en-US"/>
              </w:rPr>
            </w:pPr>
            <w:r w:rsidRPr="003B5849">
              <w:rPr>
                <w:rFonts w:ascii="Tahoma" w:hAnsi="Tahoma" w:cs="Tahoma"/>
                <w:bCs/>
                <w:iCs/>
                <w:sz w:val="20"/>
                <w:szCs w:val="20"/>
                <w:lang w:val="en-US"/>
              </w:rPr>
              <w:t>The decision of the General Meeting of Shareholders is not required. The Board submits the annual report for 2023 for hearing at the General Meeting of Shareholders.</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228BCF2B" w:rsidR="005B6343" w:rsidRPr="00C737C7" w:rsidRDefault="005B6343"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68976BCD" w:rsidR="005B6343" w:rsidRPr="00C737C7" w:rsidRDefault="005B6343" w:rsidP="005B6343">
            <w:pPr>
              <w:spacing w:before="40" w:after="40" w:line="240" w:lineRule="exact"/>
              <w:jc w:val="center"/>
              <w:rPr>
                <w:rStyle w:val="FontStyle13"/>
                <w:rFonts w:ascii="Tahoma" w:hAnsi="Tahoma" w:cs="Tahoma"/>
                <w:b/>
                <w:lang w:val="en-US"/>
              </w:rPr>
            </w:pPr>
          </w:p>
        </w:tc>
      </w:tr>
      <w:tr w:rsidR="009776CA" w:rsidRPr="00C737C7" w14:paraId="5F40DFEC" w14:textId="77777777" w:rsidTr="002A6CA6">
        <w:trPr>
          <w:trHeight w:val="668"/>
        </w:trPr>
        <w:tc>
          <w:tcPr>
            <w:tcW w:w="709" w:type="dxa"/>
            <w:vAlign w:val="center"/>
          </w:tcPr>
          <w:p w14:paraId="6F9E6C2D" w14:textId="77777777" w:rsidR="009776CA" w:rsidRPr="00C737C7" w:rsidRDefault="009776CA"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BA8F887" w14:textId="214440F2" w:rsidR="009776CA" w:rsidRPr="00F05702" w:rsidRDefault="00927E7B" w:rsidP="005B6343">
            <w:pPr>
              <w:spacing w:before="40" w:after="40" w:line="240" w:lineRule="exact"/>
              <w:rPr>
                <w:rFonts w:ascii="Tahoma" w:hAnsi="Tahoma" w:cs="Tahoma"/>
                <w:sz w:val="20"/>
                <w:szCs w:val="20"/>
                <w:lang w:val="en-US"/>
              </w:rPr>
            </w:pPr>
            <w:r w:rsidRPr="00927E7B">
              <w:rPr>
                <w:rFonts w:ascii="Tahoma" w:hAnsi="Tahoma" w:cs="Tahoma"/>
                <w:sz w:val="20"/>
                <w:szCs w:val="20"/>
                <w:lang w:val="en-US"/>
              </w:rPr>
              <w:t>Regarding independent auditor’s conclusion on LITGRID AB financial statements and annual report for 2023</w:t>
            </w:r>
          </w:p>
        </w:tc>
        <w:tc>
          <w:tcPr>
            <w:tcW w:w="3826" w:type="dxa"/>
            <w:vAlign w:val="center"/>
          </w:tcPr>
          <w:p w14:paraId="0C532864" w14:textId="18F7E647" w:rsidR="009776CA" w:rsidRPr="00C737C7" w:rsidRDefault="007C3A83" w:rsidP="009776CA">
            <w:pPr>
              <w:spacing w:before="40" w:after="40" w:line="240" w:lineRule="exact"/>
              <w:jc w:val="both"/>
              <w:rPr>
                <w:rFonts w:ascii="Tahoma" w:hAnsi="Tahoma" w:cs="Tahoma"/>
                <w:bCs/>
                <w:iCs/>
                <w:sz w:val="20"/>
                <w:szCs w:val="20"/>
                <w:lang w:val="en-US"/>
              </w:rPr>
            </w:pPr>
            <w:r w:rsidRPr="007C3A83">
              <w:rPr>
                <w:rFonts w:ascii="Tahoma" w:hAnsi="Tahoma" w:cs="Tahoma"/>
                <w:bCs/>
                <w:iCs/>
                <w:sz w:val="20"/>
                <w:szCs w:val="20"/>
                <w:lang w:val="en-US"/>
              </w:rPr>
              <w:t xml:space="preserve">A decision of the General Meeting of Shareholders is not required. The General Meeting of Shareholders should take into consideration the opinion presented in the independent auditor’s report for LITGRID AB shareholders when deciding on approval of LITGRID </w:t>
            </w:r>
            <w:r w:rsidRPr="007C3A83">
              <w:rPr>
                <w:rFonts w:ascii="Tahoma" w:hAnsi="Tahoma" w:cs="Tahoma"/>
                <w:bCs/>
                <w:iCs/>
                <w:sz w:val="20"/>
                <w:szCs w:val="20"/>
                <w:lang w:val="en-US"/>
              </w:rPr>
              <w:lastRenderedPageBreak/>
              <w:t>AB complete set of financial statements for 2023</w:t>
            </w:r>
            <w:r>
              <w:rPr>
                <w:rFonts w:ascii="Tahoma" w:hAnsi="Tahoma" w:cs="Tahoma"/>
                <w:bCs/>
                <w:iCs/>
                <w:sz w:val="20"/>
                <w:szCs w:val="20"/>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6D413388" w14:textId="77777777" w:rsidR="009776CA" w:rsidRDefault="009776CA"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7962D2E0" w14:textId="77777777" w:rsidR="009776CA" w:rsidRDefault="009776CA" w:rsidP="005B6343">
            <w:pPr>
              <w:spacing w:before="40" w:after="40" w:line="240" w:lineRule="exact"/>
              <w:jc w:val="center"/>
              <w:rPr>
                <w:rStyle w:val="FontStyle13"/>
                <w:rFonts w:ascii="Tahoma" w:hAnsi="Tahoma" w:cs="Tahoma"/>
                <w:b/>
                <w:lang w:val="en-US"/>
              </w:rPr>
            </w:pPr>
          </w:p>
        </w:tc>
      </w:tr>
      <w:tr w:rsidR="009776CA" w:rsidRPr="00C737C7" w14:paraId="6026C032" w14:textId="77777777" w:rsidTr="002A6CA6">
        <w:trPr>
          <w:trHeight w:val="668"/>
        </w:trPr>
        <w:tc>
          <w:tcPr>
            <w:tcW w:w="709" w:type="dxa"/>
            <w:vAlign w:val="center"/>
          </w:tcPr>
          <w:p w14:paraId="5A94454E" w14:textId="77777777" w:rsidR="009776CA" w:rsidRPr="00C737C7" w:rsidRDefault="009776CA"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05339E2D" w14:textId="2F3D1370" w:rsidR="009776CA" w:rsidRPr="00F05702" w:rsidRDefault="00454983" w:rsidP="005B6343">
            <w:pPr>
              <w:spacing w:before="40" w:after="40" w:line="240" w:lineRule="exact"/>
              <w:rPr>
                <w:rFonts w:ascii="Tahoma" w:hAnsi="Tahoma" w:cs="Tahoma"/>
                <w:sz w:val="20"/>
                <w:szCs w:val="20"/>
                <w:lang w:val="en-US"/>
              </w:rPr>
            </w:pPr>
            <w:r w:rsidRPr="00454983">
              <w:rPr>
                <w:rFonts w:ascii="Tahoma" w:hAnsi="Tahoma" w:cs="Tahoma"/>
                <w:sz w:val="20"/>
                <w:szCs w:val="20"/>
                <w:lang w:val="en-US"/>
              </w:rPr>
              <w:t>Regarding the approval of the set of financial statements of LITGRID AB for 2023</w:t>
            </w:r>
          </w:p>
        </w:tc>
        <w:tc>
          <w:tcPr>
            <w:tcW w:w="3826" w:type="dxa"/>
            <w:vAlign w:val="center"/>
          </w:tcPr>
          <w:p w14:paraId="2847D9D9" w14:textId="79ED61B3" w:rsidR="009776CA" w:rsidRPr="00C737C7" w:rsidRDefault="008C7603" w:rsidP="009776CA">
            <w:pPr>
              <w:spacing w:before="40" w:after="40" w:line="240" w:lineRule="exact"/>
              <w:jc w:val="both"/>
              <w:rPr>
                <w:rFonts w:ascii="Tahoma" w:hAnsi="Tahoma" w:cs="Tahoma"/>
                <w:bCs/>
                <w:iCs/>
                <w:sz w:val="20"/>
                <w:szCs w:val="20"/>
                <w:lang w:val="en-US"/>
              </w:rPr>
            </w:pPr>
            <w:r w:rsidRPr="008C7603">
              <w:rPr>
                <w:rFonts w:ascii="Tahoma" w:hAnsi="Tahoma" w:cs="Tahoma"/>
                <w:bCs/>
                <w:iCs/>
                <w:sz w:val="20"/>
                <w:szCs w:val="20"/>
                <w:lang w:val="en-US"/>
              </w:rPr>
              <w:t>To approve the financial statements of LITGRID AB of 2023.</w:t>
            </w:r>
          </w:p>
        </w:tc>
        <w:tc>
          <w:tcPr>
            <w:tcW w:w="1134" w:type="dxa"/>
            <w:tcBorders>
              <w:top w:val="single" w:sz="6" w:space="0" w:color="auto"/>
              <w:left w:val="single" w:sz="6" w:space="0" w:color="auto"/>
              <w:bottom w:val="single" w:sz="6" w:space="0" w:color="auto"/>
              <w:right w:val="single" w:sz="6" w:space="0" w:color="auto"/>
            </w:tcBorders>
            <w:vAlign w:val="center"/>
          </w:tcPr>
          <w:p w14:paraId="677D27D5" w14:textId="0759EFA0" w:rsidR="009776CA" w:rsidRDefault="009776CA"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534232200"/>
                <w14:checkbox>
                  <w14:checked w14:val="0"/>
                  <w14:checkedState w14:val="2612" w14:font="MS Gothic"/>
                  <w14:uncheckedState w14:val="2610" w14:font="MS Gothic"/>
                </w14:checkbox>
              </w:sdtPr>
              <w:sdtContent>
                <w:r>
                  <w:rPr>
                    <w:rStyle w:val="FontStyle13"/>
                    <w:rFonts w:ascii="MS Gothic" w:eastAsia="MS Gothic" w:hAnsi="MS Gothic" w:cs="Tahoma" w:hint="eastAsia"/>
                    <w:b/>
                    <w:lang w:val="en-US"/>
                  </w:rPr>
                  <w:t>☐</w:t>
                </w:r>
              </w:sdtContent>
            </w:sdt>
            <w:r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476DF397" w14:textId="3AA13579" w:rsidR="009776CA" w:rsidRDefault="009776CA"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92943309"/>
                <w14:checkbox>
                  <w14:checked w14:val="0"/>
                  <w14:checkedState w14:val="2612" w14:font="MS Gothic"/>
                  <w14:uncheckedState w14:val="2610" w14:font="MS Gothic"/>
                </w14:checkbox>
              </w:sdtPr>
              <w:sdtContent>
                <w:r w:rsidRPr="00C737C7">
                  <w:rPr>
                    <w:rStyle w:val="FontStyle13"/>
                    <w:rFonts w:ascii="Segoe UI Symbol" w:eastAsia="MS Gothic" w:hAnsi="Segoe UI Symbol" w:cs="Segoe UI Symbol"/>
                    <w:b/>
                    <w:lang w:val="en-US"/>
                  </w:rPr>
                  <w:t>☐</w:t>
                </w:r>
              </w:sdtContent>
            </w:sdt>
            <w:r w:rsidRPr="00C737C7">
              <w:rPr>
                <w:rStyle w:val="FontStyle13"/>
                <w:rFonts w:ascii="Tahoma" w:hAnsi="Tahoma" w:cs="Tahoma"/>
                <w:b/>
                <w:lang w:val="en-US"/>
              </w:rPr>
              <w:t xml:space="preserve"> AGAINST</w:t>
            </w:r>
          </w:p>
        </w:tc>
      </w:tr>
      <w:tr w:rsidR="009776CA" w:rsidRPr="00C737C7" w14:paraId="429B138C" w14:textId="77777777" w:rsidTr="002A6CA6">
        <w:trPr>
          <w:trHeight w:val="668"/>
        </w:trPr>
        <w:tc>
          <w:tcPr>
            <w:tcW w:w="709" w:type="dxa"/>
            <w:vAlign w:val="center"/>
          </w:tcPr>
          <w:p w14:paraId="68D78FB0" w14:textId="77777777" w:rsidR="009776CA" w:rsidRPr="00C737C7" w:rsidRDefault="009776CA"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30B03C4A" w14:textId="5E9CBA6C" w:rsidR="009776CA" w:rsidRPr="00F05702" w:rsidRDefault="002770A4" w:rsidP="005B6343">
            <w:pPr>
              <w:spacing w:before="40" w:after="40" w:line="240" w:lineRule="exact"/>
              <w:rPr>
                <w:rFonts w:ascii="Tahoma" w:hAnsi="Tahoma" w:cs="Tahoma"/>
                <w:sz w:val="20"/>
                <w:szCs w:val="20"/>
                <w:lang w:val="en-US"/>
              </w:rPr>
            </w:pPr>
            <w:r w:rsidRPr="002770A4">
              <w:rPr>
                <w:rFonts w:ascii="Tahoma" w:hAnsi="Tahoma" w:cs="Tahoma"/>
                <w:sz w:val="20"/>
                <w:szCs w:val="20"/>
                <w:lang w:val="en-US"/>
              </w:rPr>
              <w:t>Regarding the approval of the distribution of profit of LITGRID AB for 2023</w:t>
            </w:r>
          </w:p>
        </w:tc>
        <w:tc>
          <w:tcPr>
            <w:tcW w:w="3826" w:type="dxa"/>
            <w:vAlign w:val="center"/>
          </w:tcPr>
          <w:p w14:paraId="7405A531" w14:textId="7275DCFE" w:rsidR="009776CA" w:rsidRPr="00C737C7" w:rsidRDefault="00F26D88" w:rsidP="009776CA">
            <w:pPr>
              <w:spacing w:before="40" w:after="40" w:line="240" w:lineRule="exact"/>
              <w:jc w:val="both"/>
              <w:rPr>
                <w:rFonts w:ascii="Tahoma" w:hAnsi="Tahoma" w:cs="Tahoma"/>
                <w:bCs/>
                <w:iCs/>
                <w:sz w:val="20"/>
                <w:szCs w:val="20"/>
                <w:lang w:val="en-US"/>
              </w:rPr>
            </w:pPr>
            <w:r w:rsidRPr="00F26D88">
              <w:rPr>
                <w:rFonts w:ascii="Tahoma" w:hAnsi="Tahoma" w:cs="Tahoma"/>
                <w:bCs/>
                <w:iCs/>
                <w:sz w:val="20"/>
                <w:szCs w:val="20"/>
                <w:lang w:val="en-US"/>
              </w:rPr>
              <w:t>To approve the distribution of profit for the year 2023 of LITGRID AB</w:t>
            </w:r>
            <w:r>
              <w:rPr>
                <w:rFonts w:ascii="Tahoma" w:hAnsi="Tahoma" w:cs="Tahoma"/>
                <w:bCs/>
                <w:iCs/>
                <w:sz w:val="20"/>
                <w:szCs w:val="20"/>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179F3F7D" w14:textId="77777777" w:rsidR="009776CA" w:rsidRDefault="009776CA"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53536D75" w14:textId="77777777" w:rsidR="009776CA" w:rsidRDefault="009776CA" w:rsidP="005B6343">
            <w:pPr>
              <w:spacing w:before="40" w:after="40" w:line="240" w:lineRule="exact"/>
              <w:jc w:val="center"/>
              <w:rPr>
                <w:rStyle w:val="FontStyle13"/>
                <w:rFonts w:ascii="Tahoma" w:hAnsi="Tahoma" w:cs="Tahoma"/>
                <w:b/>
                <w:lang w:val="en-US"/>
              </w:rPr>
            </w:pPr>
          </w:p>
        </w:tc>
      </w:tr>
      <w:tr w:rsidR="004D0470" w:rsidRPr="00C737C7" w14:paraId="005600B3" w14:textId="77777777" w:rsidTr="002A6CA6">
        <w:trPr>
          <w:trHeight w:val="668"/>
        </w:trPr>
        <w:tc>
          <w:tcPr>
            <w:tcW w:w="709" w:type="dxa"/>
            <w:vAlign w:val="center"/>
          </w:tcPr>
          <w:p w14:paraId="0F2EECF9" w14:textId="77777777" w:rsidR="004D0470" w:rsidRPr="00C737C7" w:rsidRDefault="004D0470"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1645B692" w14:textId="775A9F3A" w:rsidR="004D0470" w:rsidRPr="002770A4" w:rsidRDefault="004D0470" w:rsidP="005B6343">
            <w:pPr>
              <w:spacing w:before="40" w:after="40" w:line="240" w:lineRule="exact"/>
              <w:rPr>
                <w:rFonts w:ascii="Tahoma" w:hAnsi="Tahoma" w:cs="Tahoma"/>
                <w:sz w:val="20"/>
                <w:szCs w:val="20"/>
                <w:lang w:val="en-US"/>
              </w:rPr>
            </w:pPr>
            <w:r w:rsidRPr="004D0470">
              <w:rPr>
                <w:rFonts w:ascii="Tahoma" w:hAnsi="Tahoma" w:cs="Tahoma"/>
                <w:sz w:val="20"/>
                <w:szCs w:val="20"/>
                <w:lang w:val="en-US"/>
              </w:rPr>
              <w:t>Regarding the approval of the remuneration report of LITGRID AB for 2023</w:t>
            </w:r>
          </w:p>
        </w:tc>
        <w:tc>
          <w:tcPr>
            <w:tcW w:w="3826" w:type="dxa"/>
            <w:vAlign w:val="center"/>
          </w:tcPr>
          <w:p w14:paraId="0B79B5AA" w14:textId="2BEE3C54" w:rsidR="004D0470" w:rsidRPr="00F26D88" w:rsidRDefault="009813F9" w:rsidP="009776CA">
            <w:pPr>
              <w:spacing w:before="40" w:after="40" w:line="240" w:lineRule="exact"/>
              <w:jc w:val="both"/>
              <w:rPr>
                <w:rFonts w:ascii="Tahoma" w:hAnsi="Tahoma" w:cs="Tahoma"/>
                <w:bCs/>
                <w:iCs/>
                <w:sz w:val="20"/>
                <w:szCs w:val="20"/>
                <w:lang w:val="en-US"/>
              </w:rPr>
            </w:pPr>
            <w:r w:rsidRPr="009813F9">
              <w:rPr>
                <w:rFonts w:ascii="Tahoma" w:hAnsi="Tahoma" w:cs="Tahoma"/>
                <w:bCs/>
                <w:iCs/>
                <w:sz w:val="20"/>
                <w:szCs w:val="20"/>
                <w:lang w:val="en-US"/>
              </w:rPr>
              <w:t>To approve the remuneration report of LITGRID AB of 2023, which is part of the annual report of LITGRID AB for 2023</w:t>
            </w:r>
            <w:r>
              <w:rPr>
                <w:rFonts w:ascii="Tahoma" w:hAnsi="Tahoma" w:cs="Tahoma"/>
                <w:bCs/>
                <w:iCs/>
                <w:sz w:val="20"/>
                <w:szCs w:val="20"/>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573AFE31" w14:textId="77777777" w:rsidR="004D0470" w:rsidRDefault="004D0470"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0D3689ED" w14:textId="77777777" w:rsidR="004D0470" w:rsidRDefault="004D0470" w:rsidP="005B6343">
            <w:pPr>
              <w:spacing w:before="40" w:after="40" w:line="240" w:lineRule="exact"/>
              <w:jc w:val="center"/>
              <w:rPr>
                <w:rStyle w:val="FontStyle13"/>
                <w:rFonts w:ascii="Tahoma" w:hAnsi="Tahoma" w:cs="Tahoma"/>
                <w:b/>
                <w:lang w:val="en-US"/>
              </w:rPr>
            </w:pPr>
          </w:p>
        </w:tc>
      </w:tr>
      <w:tr w:rsidR="009776CA" w:rsidRPr="00C737C7" w14:paraId="65C85952" w14:textId="77777777" w:rsidTr="002A6CA6">
        <w:trPr>
          <w:trHeight w:val="668"/>
        </w:trPr>
        <w:tc>
          <w:tcPr>
            <w:tcW w:w="709" w:type="dxa"/>
            <w:vAlign w:val="center"/>
          </w:tcPr>
          <w:p w14:paraId="4E8BF99B" w14:textId="77777777" w:rsidR="009776CA" w:rsidRPr="00C737C7" w:rsidRDefault="009776CA"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6AF3A10C" w14:textId="207509C2" w:rsidR="009776CA" w:rsidRPr="00F05702" w:rsidRDefault="00D4487D" w:rsidP="005B6343">
            <w:pPr>
              <w:spacing w:before="40" w:after="40" w:line="240" w:lineRule="exact"/>
              <w:rPr>
                <w:rFonts w:ascii="Tahoma" w:hAnsi="Tahoma" w:cs="Tahoma"/>
                <w:sz w:val="20"/>
                <w:szCs w:val="20"/>
                <w:lang w:val="en-US"/>
              </w:rPr>
            </w:pPr>
            <w:r w:rsidRPr="00D4487D">
              <w:rPr>
                <w:rFonts w:ascii="Tahoma" w:hAnsi="Tahoma" w:cs="Tahoma"/>
                <w:sz w:val="20"/>
                <w:szCs w:val="20"/>
                <w:lang w:val="en-US"/>
              </w:rPr>
              <w:t>Regarding the approval of the new version of the Articles of Association of LITGRID AB</w:t>
            </w:r>
          </w:p>
        </w:tc>
        <w:tc>
          <w:tcPr>
            <w:tcW w:w="3826" w:type="dxa"/>
            <w:vAlign w:val="center"/>
          </w:tcPr>
          <w:p w14:paraId="177AF56D" w14:textId="0415A381" w:rsidR="00FD5162" w:rsidRPr="00FD5162" w:rsidRDefault="00FD5162" w:rsidP="00FD5162">
            <w:pPr>
              <w:spacing w:before="40" w:after="40" w:line="240" w:lineRule="exact"/>
              <w:jc w:val="both"/>
              <w:rPr>
                <w:rFonts w:ascii="Tahoma" w:hAnsi="Tahoma" w:cs="Tahoma"/>
                <w:bCs/>
                <w:iCs/>
                <w:sz w:val="20"/>
                <w:szCs w:val="20"/>
                <w:lang w:val="en-US"/>
              </w:rPr>
            </w:pPr>
            <w:r w:rsidRPr="00FD5162">
              <w:rPr>
                <w:rFonts w:ascii="Tahoma" w:hAnsi="Tahoma" w:cs="Tahoma"/>
                <w:bCs/>
                <w:iCs/>
                <w:sz w:val="20"/>
                <w:szCs w:val="20"/>
                <w:lang w:val="en-US"/>
              </w:rPr>
              <w:t>6.1. To approve the new version of LITGRID AB Articles of Associatio</w:t>
            </w:r>
            <w:r>
              <w:rPr>
                <w:rFonts w:ascii="Tahoma" w:hAnsi="Tahoma" w:cs="Tahoma"/>
                <w:bCs/>
                <w:iCs/>
                <w:sz w:val="20"/>
                <w:szCs w:val="20"/>
                <w:lang w:val="en-US"/>
              </w:rPr>
              <w:t>n</w:t>
            </w:r>
            <w:r w:rsidRPr="00FD5162">
              <w:rPr>
                <w:rFonts w:ascii="Tahoma" w:hAnsi="Tahoma" w:cs="Tahoma"/>
                <w:bCs/>
                <w:iCs/>
                <w:sz w:val="20"/>
                <w:szCs w:val="20"/>
                <w:lang w:val="en-US"/>
              </w:rPr>
              <w:t>.</w:t>
            </w:r>
          </w:p>
          <w:p w14:paraId="1F763F39" w14:textId="4D2E3F30" w:rsidR="009776CA" w:rsidRPr="00C737C7" w:rsidRDefault="00FD5162" w:rsidP="00FD5162">
            <w:pPr>
              <w:spacing w:before="40" w:after="40" w:line="240" w:lineRule="exact"/>
              <w:jc w:val="both"/>
              <w:rPr>
                <w:rFonts w:ascii="Tahoma" w:hAnsi="Tahoma" w:cs="Tahoma"/>
                <w:bCs/>
                <w:iCs/>
                <w:sz w:val="20"/>
                <w:szCs w:val="20"/>
                <w:lang w:val="en-US"/>
              </w:rPr>
            </w:pPr>
            <w:r w:rsidRPr="00FD5162">
              <w:rPr>
                <w:rFonts w:ascii="Tahoma" w:hAnsi="Tahoma" w:cs="Tahoma"/>
                <w:bCs/>
                <w:iCs/>
                <w:sz w:val="20"/>
                <w:szCs w:val="20"/>
                <w:lang w:val="en-US"/>
              </w:rPr>
              <w:t>6.2. To authorise the Chief Executive Officer of LITGRID AB (with the right to sub-delegate) to sign the amended Articles of Association in accordance with the procedure established by legal acts and to register them in the Register of Legal Entities of the Republic of Lithuania, to submit and collect documents, to perform all necessary actions related to the implementation of this decision of the General Meeting of Shareholders</w:t>
            </w:r>
            <w:r>
              <w:rPr>
                <w:rFonts w:ascii="Tahoma" w:hAnsi="Tahoma" w:cs="Tahoma"/>
                <w:bCs/>
                <w:iCs/>
                <w:sz w:val="20"/>
                <w:szCs w:val="20"/>
                <w:lang w:val="en-US"/>
              </w:rPr>
              <w:t>.</w:t>
            </w:r>
          </w:p>
        </w:tc>
        <w:tc>
          <w:tcPr>
            <w:tcW w:w="1134" w:type="dxa"/>
            <w:tcBorders>
              <w:top w:val="single" w:sz="6" w:space="0" w:color="auto"/>
              <w:left w:val="single" w:sz="6" w:space="0" w:color="auto"/>
              <w:bottom w:val="single" w:sz="6" w:space="0" w:color="auto"/>
              <w:right w:val="single" w:sz="6" w:space="0" w:color="auto"/>
            </w:tcBorders>
            <w:vAlign w:val="center"/>
          </w:tcPr>
          <w:p w14:paraId="16643CE9" w14:textId="77777777" w:rsidR="009776CA" w:rsidRDefault="009776CA"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1E8169E6" w14:textId="77777777" w:rsidR="009776CA" w:rsidRDefault="009776CA" w:rsidP="005B6343">
            <w:pPr>
              <w:spacing w:before="40" w:after="40" w:line="240" w:lineRule="exact"/>
              <w:jc w:val="center"/>
              <w:rPr>
                <w:rStyle w:val="FontStyle13"/>
                <w:rFonts w:ascii="Tahoma" w:hAnsi="Tahoma" w:cs="Tahoma"/>
                <w:b/>
                <w:lang w:val="en-US"/>
              </w:rPr>
            </w:pPr>
          </w:p>
        </w:tc>
      </w:tr>
      <w:tr w:rsidR="009E189F" w:rsidRPr="00C737C7" w14:paraId="377FC2CF" w14:textId="77777777" w:rsidTr="002A6CA6">
        <w:trPr>
          <w:trHeight w:val="668"/>
        </w:trPr>
        <w:tc>
          <w:tcPr>
            <w:tcW w:w="709" w:type="dxa"/>
            <w:vAlign w:val="center"/>
          </w:tcPr>
          <w:p w14:paraId="53946273" w14:textId="77777777" w:rsidR="009E189F" w:rsidRPr="00C737C7" w:rsidRDefault="009E189F"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7E91B143" w14:textId="6D986265" w:rsidR="009E189F" w:rsidRPr="00D4487D" w:rsidRDefault="009E189F" w:rsidP="005B6343">
            <w:pPr>
              <w:spacing w:before="40" w:after="40" w:line="240" w:lineRule="exact"/>
              <w:rPr>
                <w:rFonts w:ascii="Tahoma" w:hAnsi="Tahoma" w:cs="Tahoma"/>
                <w:sz w:val="20"/>
                <w:szCs w:val="20"/>
                <w:lang w:val="en-US"/>
              </w:rPr>
            </w:pPr>
            <w:r w:rsidRPr="009E189F">
              <w:rPr>
                <w:rFonts w:ascii="Tahoma" w:hAnsi="Tahoma" w:cs="Tahoma"/>
                <w:sz w:val="20"/>
                <w:szCs w:val="20"/>
                <w:lang w:val="en-US"/>
              </w:rPr>
              <w:t>Regarding the approval of the updated Remuneration Policy of LITGRID AB Chief Executive Officer and Board members</w:t>
            </w:r>
          </w:p>
        </w:tc>
        <w:tc>
          <w:tcPr>
            <w:tcW w:w="3826" w:type="dxa"/>
            <w:vAlign w:val="center"/>
          </w:tcPr>
          <w:p w14:paraId="49E52269" w14:textId="4265C5AF" w:rsidR="006752A0" w:rsidRPr="006752A0" w:rsidRDefault="006752A0" w:rsidP="006752A0">
            <w:pPr>
              <w:spacing w:before="40" w:after="40" w:line="240" w:lineRule="exact"/>
              <w:jc w:val="both"/>
              <w:rPr>
                <w:rFonts w:ascii="Tahoma" w:hAnsi="Tahoma" w:cs="Tahoma"/>
                <w:bCs/>
                <w:iCs/>
                <w:sz w:val="20"/>
                <w:szCs w:val="20"/>
                <w:lang w:val="en-US"/>
              </w:rPr>
            </w:pPr>
            <w:r w:rsidRPr="006752A0">
              <w:rPr>
                <w:rFonts w:ascii="Tahoma" w:hAnsi="Tahoma" w:cs="Tahoma"/>
                <w:bCs/>
                <w:iCs/>
                <w:sz w:val="20"/>
                <w:szCs w:val="20"/>
                <w:lang w:val="en-US"/>
              </w:rPr>
              <w:t>7.1. Approve the Remuneration policy for the LITGRID AB Chief Executive Officer and Board members in its new version</w:t>
            </w:r>
            <w:r>
              <w:rPr>
                <w:rFonts w:ascii="Tahoma" w:hAnsi="Tahoma" w:cs="Tahoma"/>
                <w:bCs/>
                <w:iCs/>
                <w:sz w:val="20"/>
                <w:szCs w:val="20"/>
                <w:lang w:val="en-US"/>
              </w:rPr>
              <w:t>.</w:t>
            </w:r>
          </w:p>
          <w:p w14:paraId="364A4F3A" w14:textId="555DA28A" w:rsidR="009E189F" w:rsidRPr="00FD5162" w:rsidRDefault="006752A0" w:rsidP="006752A0">
            <w:pPr>
              <w:spacing w:before="40" w:after="40" w:line="240" w:lineRule="exact"/>
              <w:jc w:val="both"/>
              <w:rPr>
                <w:rFonts w:ascii="Tahoma" w:hAnsi="Tahoma" w:cs="Tahoma"/>
                <w:bCs/>
                <w:iCs/>
                <w:sz w:val="20"/>
                <w:szCs w:val="20"/>
                <w:lang w:val="en-US"/>
              </w:rPr>
            </w:pPr>
            <w:r w:rsidRPr="006752A0">
              <w:rPr>
                <w:rFonts w:ascii="Tahoma" w:hAnsi="Tahoma" w:cs="Tahoma"/>
                <w:bCs/>
                <w:iCs/>
                <w:sz w:val="20"/>
                <w:szCs w:val="20"/>
                <w:lang w:val="en-US"/>
              </w:rPr>
              <w:t>7.2. To authorize and obligate the Chief Executive Officer of LITGRID AB to publicly announce the approved Remuneration Policy as stipulated by the Law on Companies of the Republic of Lithuania.</w:t>
            </w:r>
          </w:p>
        </w:tc>
        <w:tc>
          <w:tcPr>
            <w:tcW w:w="1134" w:type="dxa"/>
            <w:tcBorders>
              <w:top w:val="single" w:sz="6" w:space="0" w:color="auto"/>
              <w:left w:val="single" w:sz="6" w:space="0" w:color="auto"/>
              <w:bottom w:val="single" w:sz="6" w:space="0" w:color="auto"/>
              <w:right w:val="single" w:sz="6" w:space="0" w:color="auto"/>
            </w:tcBorders>
            <w:vAlign w:val="center"/>
          </w:tcPr>
          <w:p w14:paraId="5BCE2F86" w14:textId="77777777" w:rsidR="009E189F" w:rsidRDefault="009E189F"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1001FE26" w14:textId="77777777" w:rsidR="009E189F" w:rsidRDefault="009E189F" w:rsidP="005B6343">
            <w:pPr>
              <w:spacing w:before="40" w:after="40" w:line="240" w:lineRule="exact"/>
              <w:jc w:val="center"/>
              <w:rPr>
                <w:rStyle w:val="FontStyle13"/>
                <w:rFonts w:ascii="Tahoma" w:hAnsi="Tahoma" w:cs="Tahoma"/>
                <w:b/>
                <w:lang w:val="en-US"/>
              </w:rPr>
            </w:pPr>
          </w:p>
        </w:tc>
      </w:tr>
      <w:tr w:rsidR="006752A0" w:rsidRPr="00C737C7" w14:paraId="361150AA" w14:textId="77777777" w:rsidTr="002A6CA6">
        <w:trPr>
          <w:trHeight w:val="668"/>
        </w:trPr>
        <w:tc>
          <w:tcPr>
            <w:tcW w:w="709" w:type="dxa"/>
            <w:vAlign w:val="center"/>
          </w:tcPr>
          <w:p w14:paraId="63DFDCA0" w14:textId="77777777" w:rsidR="006752A0" w:rsidRPr="00C737C7" w:rsidRDefault="006752A0"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1E1FCD3B" w14:textId="2888D6C8" w:rsidR="006752A0" w:rsidRPr="009E189F" w:rsidRDefault="00693DF1" w:rsidP="005B6343">
            <w:pPr>
              <w:spacing w:before="40" w:after="40" w:line="240" w:lineRule="exact"/>
              <w:rPr>
                <w:rFonts w:ascii="Tahoma" w:hAnsi="Tahoma" w:cs="Tahoma"/>
                <w:sz w:val="20"/>
                <w:szCs w:val="20"/>
                <w:lang w:val="en-US"/>
              </w:rPr>
            </w:pPr>
            <w:r w:rsidRPr="00693DF1">
              <w:rPr>
                <w:rFonts w:ascii="Tahoma" w:hAnsi="Tahoma" w:cs="Tahoma"/>
                <w:sz w:val="20"/>
                <w:szCs w:val="20"/>
                <w:lang w:val="en-US"/>
              </w:rPr>
              <w:t>Election of Board members</w:t>
            </w:r>
          </w:p>
        </w:tc>
        <w:tc>
          <w:tcPr>
            <w:tcW w:w="3826" w:type="dxa"/>
            <w:vAlign w:val="center"/>
          </w:tcPr>
          <w:p w14:paraId="40067E26" w14:textId="77777777" w:rsidR="00C257EE" w:rsidRPr="00C257EE" w:rsidRDefault="00C257EE" w:rsidP="00C257EE">
            <w:pPr>
              <w:spacing w:before="40" w:after="40" w:line="240" w:lineRule="exact"/>
              <w:jc w:val="both"/>
              <w:rPr>
                <w:rFonts w:ascii="Tahoma" w:hAnsi="Tahoma" w:cs="Tahoma"/>
                <w:bCs/>
                <w:iCs/>
                <w:sz w:val="20"/>
                <w:szCs w:val="20"/>
                <w:lang w:val="en-US"/>
              </w:rPr>
            </w:pPr>
            <w:r w:rsidRPr="00C257EE">
              <w:rPr>
                <w:rFonts w:ascii="Tahoma" w:hAnsi="Tahoma" w:cs="Tahoma"/>
                <w:bCs/>
                <w:iCs/>
                <w:sz w:val="20"/>
                <w:szCs w:val="20"/>
                <w:lang w:val="en-US"/>
              </w:rPr>
              <w:t>8.1. From 30 April 2024 to elect the candidates who received the most votes at the Company's General Meeting of Shareholders to the Board of LITGRID AB for a term of 4 (four) years.</w:t>
            </w:r>
          </w:p>
          <w:p w14:paraId="45110183" w14:textId="55691858" w:rsidR="006752A0" w:rsidRPr="006752A0" w:rsidRDefault="00C257EE" w:rsidP="00C257EE">
            <w:pPr>
              <w:spacing w:before="40" w:after="40" w:line="240" w:lineRule="exact"/>
              <w:jc w:val="both"/>
              <w:rPr>
                <w:rFonts w:ascii="Tahoma" w:hAnsi="Tahoma" w:cs="Tahoma"/>
                <w:bCs/>
                <w:iCs/>
                <w:sz w:val="20"/>
                <w:szCs w:val="20"/>
                <w:lang w:val="en-US"/>
              </w:rPr>
            </w:pPr>
            <w:r w:rsidRPr="00C257EE">
              <w:rPr>
                <w:rFonts w:ascii="Tahoma" w:hAnsi="Tahoma" w:cs="Tahoma"/>
                <w:bCs/>
                <w:iCs/>
                <w:sz w:val="20"/>
                <w:szCs w:val="20"/>
                <w:lang w:val="en-US"/>
              </w:rPr>
              <w:t>7.2. To authorise (with the right to sub-delegate) the Chief Executive Officer of LITGRID AB to notify the Register of Legal Entities of the Republic of Lithuania of the election of new members of the Board, to register the changed data in the Register of Legal Entities of the Republic of Lithuania and to perform all other related actions.</w:t>
            </w:r>
          </w:p>
        </w:tc>
        <w:tc>
          <w:tcPr>
            <w:tcW w:w="1134" w:type="dxa"/>
            <w:tcBorders>
              <w:top w:val="single" w:sz="6" w:space="0" w:color="auto"/>
              <w:left w:val="single" w:sz="6" w:space="0" w:color="auto"/>
              <w:bottom w:val="single" w:sz="6" w:space="0" w:color="auto"/>
              <w:right w:val="single" w:sz="6" w:space="0" w:color="auto"/>
            </w:tcBorders>
            <w:vAlign w:val="center"/>
          </w:tcPr>
          <w:p w14:paraId="3873D775" w14:textId="77777777" w:rsidR="006752A0" w:rsidRDefault="006752A0"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4F1D6750" w14:textId="77777777" w:rsidR="006752A0" w:rsidRDefault="006752A0" w:rsidP="005B6343">
            <w:pPr>
              <w:spacing w:before="40" w:after="40" w:line="240" w:lineRule="exact"/>
              <w:jc w:val="center"/>
              <w:rPr>
                <w:rStyle w:val="FontStyle13"/>
                <w:rFonts w:ascii="Tahoma" w:hAnsi="Tahoma" w:cs="Tahoma"/>
                <w:b/>
                <w:lang w:val="en-US"/>
              </w:rPr>
            </w:pPr>
          </w:p>
        </w:tc>
      </w:tr>
      <w:tr w:rsidR="0095418F" w:rsidRPr="00C737C7" w14:paraId="0B84FD79" w14:textId="77777777" w:rsidTr="002A6CA6">
        <w:trPr>
          <w:trHeight w:val="668"/>
        </w:trPr>
        <w:tc>
          <w:tcPr>
            <w:tcW w:w="709" w:type="dxa"/>
            <w:vAlign w:val="center"/>
          </w:tcPr>
          <w:p w14:paraId="3B818F3A" w14:textId="77777777" w:rsidR="0095418F" w:rsidRPr="00C737C7" w:rsidRDefault="0095418F"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74607451" w14:textId="72F92DCD" w:rsidR="0095418F" w:rsidRPr="00693DF1" w:rsidRDefault="0095418F" w:rsidP="005B6343">
            <w:pPr>
              <w:spacing w:before="40" w:after="40" w:line="240" w:lineRule="exact"/>
              <w:rPr>
                <w:rFonts w:ascii="Tahoma" w:hAnsi="Tahoma" w:cs="Tahoma"/>
                <w:sz w:val="20"/>
                <w:szCs w:val="20"/>
                <w:lang w:val="en-US"/>
              </w:rPr>
            </w:pPr>
            <w:r w:rsidRPr="0095418F">
              <w:rPr>
                <w:rFonts w:ascii="Tahoma" w:hAnsi="Tahoma" w:cs="Tahoma"/>
                <w:sz w:val="20"/>
                <w:szCs w:val="20"/>
                <w:lang w:val="en-US"/>
              </w:rPr>
              <w:t>Regarding the determination of the conditions of the Board's activity</w:t>
            </w:r>
          </w:p>
        </w:tc>
        <w:tc>
          <w:tcPr>
            <w:tcW w:w="3826" w:type="dxa"/>
            <w:vAlign w:val="center"/>
          </w:tcPr>
          <w:p w14:paraId="2500B46A" w14:textId="3AE3887C" w:rsidR="00121245" w:rsidRPr="00121245" w:rsidRDefault="00121245" w:rsidP="00121245">
            <w:pPr>
              <w:spacing w:before="40" w:after="40" w:line="240" w:lineRule="exact"/>
              <w:jc w:val="both"/>
              <w:rPr>
                <w:rFonts w:ascii="Tahoma" w:hAnsi="Tahoma" w:cs="Tahoma"/>
                <w:bCs/>
                <w:iCs/>
                <w:sz w:val="20"/>
                <w:szCs w:val="20"/>
                <w:lang w:val="en-US"/>
              </w:rPr>
            </w:pPr>
            <w:r w:rsidRPr="00121245">
              <w:rPr>
                <w:rFonts w:ascii="Tahoma" w:hAnsi="Tahoma" w:cs="Tahoma"/>
                <w:bCs/>
                <w:iCs/>
                <w:sz w:val="20"/>
                <w:szCs w:val="20"/>
                <w:lang w:val="en-US"/>
              </w:rPr>
              <w:t>9.1. Approve the updated standard contract of a Board member regarding activities on the Board of LITGRID AB.</w:t>
            </w:r>
          </w:p>
          <w:p w14:paraId="335B35DF" w14:textId="45F7D4DD" w:rsidR="0095418F" w:rsidRPr="00C257EE" w:rsidRDefault="00121245" w:rsidP="00121245">
            <w:pPr>
              <w:spacing w:before="40" w:after="40" w:line="240" w:lineRule="exact"/>
              <w:jc w:val="both"/>
              <w:rPr>
                <w:rFonts w:ascii="Tahoma" w:hAnsi="Tahoma" w:cs="Tahoma"/>
                <w:bCs/>
                <w:iCs/>
                <w:sz w:val="20"/>
                <w:szCs w:val="20"/>
                <w:lang w:val="en-US"/>
              </w:rPr>
            </w:pPr>
            <w:r w:rsidRPr="00121245">
              <w:rPr>
                <w:rFonts w:ascii="Tahoma" w:hAnsi="Tahoma" w:cs="Tahoma"/>
                <w:bCs/>
                <w:iCs/>
                <w:sz w:val="20"/>
                <w:szCs w:val="20"/>
                <w:lang w:val="en-US"/>
              </w:rPr>
              <w:t xml:space="preserve">9.2. To authorize (with the right to sub-delegate) the Chief Executive Officer of LITGRID AB to sign the standard contract </w:t>
            </w:r>
            <w:r w:rsidRPr="00121245">
              <w:rPr>
                <w:rFonts w:ascii="Tahoma" w:hAnsi="Tahoma" w:cs="Tahoma"/>
                <w:bCs/>
                <w:iCs/>
                <w:sz w:val="20"/>
                <w:szCs w:val="20"/>
                <w:lang w:val="en-US"/>
              </w:rPr>
              <w:lastRenderedPageBreak/>
              <w:t>on the activity of a member of the Board of LITGRID AB with the newly elected members of the Board on behalf of LITGRID AB no later than within 5 (five) days from the day of the adoption of this decision.</w:t>
            </w:r>
          </w:p>
        </w:tc>
        <w:tc>
          <w:tcPr>
            <w:tcW w:w="1134" w:type="dxa"/>
            <w:tcBorders>
              <w:top w:val="single" w:sz="6" w:space="0" w:color="auto"/>
              <w:left w:val="single" w:sz="6" w:space="0" w:color="auto"/>
              <w:bottom w:val="single" w:sz="6" w:space="0" w:color="auto"/>
              <w:right w:val="single" w:sz="6" w:space="0" w:color="auto"/>
            </w:tcBorders>
            <w:vAlign w:val="center"/>
          </w:tcPr>
          <w:p w14:paraId="4D2E7BF6" w14:textId="77777777" w:rsidR="0095418F" w:rsidRDefault="0095418F"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0B565EF1" w14:textId="77777777" w:rsidR="0095418F" w:rsidRDefault="0095418F" w:rsidP="005B6343">
            <w:pPr>
              <w:spacing w:before="40" w:after="40" w:line="240" w:lineRule="exact"/>
              <w:jc w:val="center"/>
              <w:rPr>
                <w:rStyle w:val="FontStyle13"/>
                <w:rFonts w:ascii="Tahoma" w:hAnsi="Tahoma" w:cs="Tahoma"/>
                <w:b/>
                <w:lang w:val="en-US"/>
              </w:rPr>
            </w:pPr>
          </w:p>
        </w:tc>
      </w:tr>
      <w:tr w:rsidR="00121245" w:rsidRPr="00C737C7" w14:paraId="05DBF1B1" w14:textId="77777777" w:rsidTr="002A6CA6">
        <w:trPr>
          <w:trHeight w:val="668"/>
        </w:trPr>
        <w:tc>
          <w:tcPr>
            <w:tcW w:w="709" w:type="dxa"/>
            <w:vAlign w:val="center"/>
          </w:tcPr>
          <w:p w14:paraId="6C5E303E" w14:textId="77777777" w:rsidR="00121245" w:rsidRPr="00C737C7" w:rsidRDefault="00121245"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746D9E1A" w14:textId="13A25909" w:rsidR="00121245" w:rsidRPr="0095418F" w:rsidRDefault="00A17784" w:rsidP="005B6343">
            <w:pPr>
              <w:spacing w:before="40" w:after="40" w:line="240" w:lineRule="exact"/>
              <w:rPr>
                <w:rFonts w:ascii="Tahoma" w:hAnsi="Tahoma" w:cs="Tahoma"/>
                <w:sz w:val="20"/>
                <w:szCs w:val="20"/>
                <w:lang w:val="en-US"/>
              </w:rPr>
            </w:pPr>
            <w:r w:rsidRPr="00A17784">
              <w:rPr>
                <w:rFonts w:ascii="Tahoma" w:hAnsi="Tahoma" w:cs="Tahoma"/>
                <w:sz w:val="20"/>
                <w:szCs w:val="20"/>
                <w:lang w:val="en-US"/>
              </w:rPr>
              <w:t>Determination of remuneration amounts for members of the Board of LITGRID AB and the operating budget of the Board in 2024 and subsequent years</w:t>
            </w:r>
          </w:p>
        </w:tc>
        <w:tc>
          <w:tcPr>
            <w:tcW w:w="3826" w:type="dxa"/>
            <w:vAlign w:val="center"/>
          </w:tcPr>
          <w:p w14:paraId="278C9A64" w14:textId="77777777" w:rsidR="00946178" w:rsidRPr="00946178" w:rsidRDefault="00946178" w:rsidP="00946178">
            <w:pPr>
              <w:spacing w:before="40" w:after="40" w:line="240" w:lineRule="exact"/>
              <w:jc w:val="both"/>
              <w:rPr>
                <w:rFonts w:ascii="Tahoma" w:hAnsi="Tahoma" w:cs="Tahoma"/>
                <w:bCs/>
                <w:iCs/>
                <w:sz w:val="20"/>
                <w:szCs w:val="20"/>
                <w:lang w:val="en-US"/>
              </w:rPr>
            </w:pPr>
            <w:r w:rsidRPr="00946178">
              <w:rPr>
                <w:rFonts w:ascii="Tahoma" w:hAnsi="Tahoma" w:cs="Tahoma"/>
                <w:bCs/>
                <w:iCs/>
                <w:sz w:val="20"/>
                <w:szCs w:val="20"/>
                <w:lang w:val="en-US"/>
              </w:rPr>
              <w:t>10.1. To establish that remuneration is not paid to the member of the Board delegated by the holding company UAB EPSO-G.</w:t>
            </w:r>
          </w:p>
          <w:p w14:paraId="5924C1CB" w14:textId="77777777" w:rsidR="00121245" w:rsidRDefault="00946178" w:rsidP="00946178">
            <w:pPr>
              <w:spacing w:before="40" w:after="40" w:line="240" w:lineRule="exact"/>
              <w:jc w:val="both"/>
              <w:rPr>
                <w:rFonts w:ascii="Tahoma" w:hAnsi="Tahoma" w:cs="Tahoma"/>
                <w:bCs/>
                <w:iCs/>
                <w:sz w:val="20"/>
                <w:szCs w:val="20"/>
                <w:lang w:val="en-US"/>
              </w:rPr>
            </w:pPr>
            <w:r w:rsidRPr="00946178">
              <w:rPr>
                <w:rFonts w:ascii="Tahoma" w:hAnsi="Tahoma" w:cs="Tahoma"/>
                <w:bCs/>
                <w:iCs/>
                <w:sz w:val="20"/>
                <w:szCs w:val="20"/>
                <w:lang w:val="en-US"/>
              </w:rPr>
              <w:t>10.2. Set these from 30 April 2024 applicable fixed monthly remuneration to be paid to the members of the Company's Board, which are in accordance with the Guidelines for determining remuneration for activities in the bodies of UAB EPSO-G and UAB EPSO-G group companies, approved by the decision of the sole shareholder of UAB EPSO-G, the Ministry of Energy of the Republic of Lithuania (hereinafter – Remuneration Guidelines), the established criteria, the amounts without deducting the payable taxes:</w:t>
            </w:r>
          </w:p>
          <w:tbl>
            <w:tblPr>
              <w:tblW w:w="366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09"/>
              <w:gridCol w:w="1652"/>
            </w:tblGrid>
            <w:tr w:rsidR="00D32189" w:rsidRPr="00741095" w14:paraId="665AC98E" w14:textId="77777777" w:rsidTr="00D32189">
              <w:trPr>
                <w:trHeight w:val="763"/>
              </w:trPr>
              <w:tc>
                <w:tcPr>
                  <w:tcW w:w="2009" w:type="dxa"/>
                  <w:tcBorders>
                    <w:top w:val="single" w:sz="8" w:space="0" w:color="000000"/>
                    <w:left w:val="single" w:sz="8" w:space="0" w:color="000000"/>
                    <w:bottom w:val="single" w:sz="8" w:space="0" w:color="000000"/>
                    <w:right w:val="single" w:sz="8" w:space="0" w:color="000000"/>
                  </w:tcBorders>
                  <w:shd w:val="clear" w:color="auto" w:fill="FFFFFF"/>
                  <w:hideMark/>
                </w:tcPr>
                <w:p w14:paraId="42A9D2D0" w14:textId="77777777" w:rsidR="00D32189" w:rsidRPr="00741095" w:rsidRDefault="00D32189" w:rsidP="00D32189">
                  <w:pPr>
                    <w:rPr>
                      <w:rFonts w:ascii="Tahoma" w:hAnsi="Tahoma" w:cs="Tahoma"/>
                      <w:color w:val="000000"/>
                      <w:sz w:val="20"/>
                      <w:szCs w:val="20"/>
                      <w:lang w:val="en-US" w:eastAsia="lt-LT"/>
                    </w:rPr>
                  </w:pPr>
                  <w:r w:rsidRPr="00741095">
                    <w:rPr>
                      <w:rFonts w:ascii="Tahoma" w:hAnsi="Tahoma" w:cs="Tahoma"/>
                      <w:b/>
                      <w:bCs/>
                      <w:color w:val="000000"/>
                      <w:sz w:val="20"/>
                      <w:szCs w:val="20"/>
                      <w:lang w:val="en-US" w:eastAsia="lt-LT"/>
                    </w:rPr>
                    <w:t>Position</w:t>
                  </w:r>
                </w:p>
              </w:tc>
              <w:tc>
                <w:tcPr>
                  <w:tcW w:w="1652" w:type="dxa"/>
                  <w:tcBorders>
                    <w:top w:val="single" w:sz="8" w:space="0" w:color="000000"/>
                    <w:bottom w:val="single" w:sz="8" w:space="0" w:color="000000"/>
                    <w:right w:val="single" w:sz="8" w:space="0" w:color="000000"/>
                  </w:tcBorders>
                  <w:shd w:val="clear" w:color="auto" w:fill="FFFFFF"/>
                  <w:hideMark/>
                </w:tcPr>
                <w:p w14:paraId="080942F8" w14:textId="77777777" w:rsidR="00D32189" w:rsidRPr="00741095" w:rsidRDefault="00D32189" w:rsidP="00D32189">
                  <w:pPr>
                    <w:rPr>
                      <w:rFonts w:ascii="Tahoma" w:hAnsi="Tahoma" w:cs="Tahoma"/>
                      <w:color w:val="000000"/>
                      <w:sz w:val="20"/>
                      <w:szCs w:val="20"/>
                      <w:lang w:val="en-US" w:eastAsia="lt-LT"/>
                    </w:rPr>
                  </w:pPr>
                  <w:r w:rsidRPr="00741095">
                    <w:rPr>
                      <w:rFonts w:ascii="Tahoma" w:hAnsi="Tahoma" w:cs="Tahoma"/>
                      <w:b/>
                      <w:bCs/>
                      <w:color w:val="000000"/>
                      <w:sz w:val="20"/>
                      <w:szCs w:val="20"/>
                      <w:lang w:val="en-US" w:eastAsia="lt-LT"/>
                    </w:rPr>
                    <w:t>Monthly fixed amount of remuneration (Eur)</w:t>
                  </w:r>
                </w:p>
              </w:tc>
            </w:tr>
            <w:tr w:rsidR="00D32189" w:rsidRPr="00741095" w14:paraId="6AF4EB88" w14:textId="77777777" w:rsidTr="00D32189">
              <w:trPr>
                <w:trHeight w:val="257"/>
              </w:trPr>
              <w:tc>
                <w:tcPr>
                  <w:tcW w:w="2009" w:type="dxa"/>
                  <w:tcBorders>
                    <w:left w:val="single" w:sz="8" w:space="0" w:color="000000"/>
                    <w:bottom w:val="single" w:sz="8" w:space="0" w:color="000000"/>
                    <w:right w:val="single" w:sz="8" w:space="0" w:color="000000"/>
                  </w:tcBorders>
                  <w:shd w:val="clear" w:color="auto" w:fill="FFFFFF"/>
                  <w:hideMark/>
                </w:tcPr>
                <w:p w14:paraId="43F345E5" w14:textId="77777777" w:rsidR="00D32189" w:rsidRPr="00741095" w:rsidRDefault="00D32189" w:rsidP="00D32189">
                  <w:pPr>
                    <w:rPr>
                      <w:rFonts w:ascii="Tahoma" w:hAnsi="Tahoma" w:cs="Tahoma"/>
                      <w:color w:val="000000"/>
                      <w:sz w:val="20"/>
                      <w:szCs w:val="20"/>
                      <w:lang w:val="en-US" w:eastAsia="lt-LT"/>
                    </w:rPr>
                  </w:pPr>
                  <w:r w:rsidRPr="00741095">
                    <w:rPr>
                      <w:rFonts w:ascii="Tahoma" w:hAnsi="Tahoma" w:cs="Tahoma"/>
                      <w:color w:val="000000"/>
                      <w:sz w:val="20"/>
                      <w:szCs w:val="20"/>
                      <w:lang w:val="en-US" w:eastAsia="lt-LT"/>
                    </w:rPr>
                    <w:t>Chairperson (independent)</w:t>
                  </w:r>
                </w:p>
              </w:tc>
              <w:tc>
                <w:tcPr>
                  <w:tcW w:w="1652" w:type="dxa"/>
                  <w:tcBorders>
                    <w:bottom w:val="single" w:sz="8" w:space="0" w:color="000000"/>
                    <w:right w:val="single" w:sz="8" w:space="0" w:color="000000"/>
                  </w:tcBorders>
                  <w:shd w:val="clear" w:color="auto" w:fill="FFFFFF"/>
                  <w:hideMark/>
                </w:tcPr>
                <w:p w14:paraId="66CD3EF3" w14:textId="70419963" w:rsidR="00D32189" w:rsidRPr="00741095" w:rsidRDefault="00D32189" w:rsidP="00D32189">
                  <w:pPr>
                    <w:jc w:val="center"/>
                    <w:rPr>
                      <w:rFonts w:ascii="Tahoma" w:hAnsi="Tahoma" w:cs="Tahoma"/>
                      <w:color w:val="000000"/>
                      <w:sz w:val="20"/>
                      <w:szCs w:val="20"/>
                      <w:lang w:val="en-US" w:eastAsia="lt-LT"/>
                    </w:rPr>
                  </w:pPr>
                  <w:r w:rsidRPr="0063730E">
                    <w:rPr>
                      <w:rFonts w:ascii="Tahoma" w:hAnsi="Tahoma" w:cs="Tahoma"/>
                      <w:color w:val="000000"/>
                      <w:sz w:val="20"/>
                      <w:szCs w:val="20"/>
                      <w:lang w:val="en-US"/>
                    </w:rPr>
                    <w:t xml:space="preserve">4 </w:t>
                  </w:r>
                  <w:r w:rsidR="00970F86">
                    <w:rPr>
                      <w:rFonts w:ascii="Tahoma" w:hAnsi="Tahoma" w:cs="Tahoma"/>
                      <w:color w:val="000000"/>
                      <w:sz w:val="20"/>
                      <w:szCs w:val="20"/>
                      <w:lang w:val="en-US"/>
                    </w:rPr>
                    <w:t>490</w:t>
                  </w:r>
                </w:p>
              </w:tc>
            </w:tr>
            <w:tr w:rsidR="00D32189" w:rsidRPr="00741095" w14:paraId="688A589E" w14:textId="77777777" w:rsidTr="00D32189">
              <w:trPr>
                <w:trHeight w:val="257"/>
              </w:trPr>
              <w:tc>
                <w:tcPr>
                  <w:tcW w:w="2009" w:type="dxa"/>
                  <w:tcBorders>
                    <w:left w:val="single" w:sz="8" w:space="0" w:color="000000"/>
                    <w:bottom w:val="single" w:sz="8" w:space="0" w:color="000000"/>
                    <w:right w:val="single" w:sz="8" w:space="0" w:color="000000"/>
                  </w:tcBorders>
                  <w:shd w:val="clear" w:color="auto" w:fill="FFFFFF"/>
                  <w:hideMark/>
                </w:tcPr>
                <w:p w14:paraId="50FCB8E4" w14:textId="77777777" w:rsidR="00D32189" w:rsidRPr="00741095" w:rsidRDefault="00D32189" w:rsidP="00D32189">
                  <w:pPr>
                    <w:rPr>
                      <w:rFonts w:ascii="Tahoma" w:hAnsi="Tahoma" w:cs="Tahoma"/>
                      <w:color w:val="000000"/>
                      <w:sz w:val="20"/>
                      <w:szCs w:val="20"/>
                      <w:lang w:val="en-US" w:eastAsia="lt-LT"/>
                    </w:rPr>
                  </w:pPr>
                  <w:r w:rsidRPr="00741095">
                    <w:rPr>
                      <w:rFonts w:ascii="Tahoma" w:hAnsi="Tahoma" w:cs="Tahoma"/>
                      <w:color w:val="000000"/>
                      <w:sz w:val="20"/>
                      <w:szCs w:val="20"/>
                      <w:lang w:val="en-US" w:eastAsia="lt-LT"/>
                    </w:rPr>
                    <w:t>Board Member (independent)</w:t>
                  </w:r>
                </w:p>
              </w:tc>
              <w:tc>
                <w:tcPr>
                  <w:tcW w:w="1652" w:type="dxa"/>
                  <w:tcBorders>
                    <w:bottom w:val="single" w:sz="8" w:space="0" w:color="000000"/>
                    <w:right w:val="single" w:sz="8" w:space="0" w:color="000000"/>
                  </w:tcBorders>
                  <w:shd w:val="clear" w:color="auto" w:fill="FFFFFF"/>
                  <w:hideMark/>
                </w:tcPr>
                <w:p w14:paraId="0A4DDFAB" w14:textId="41063BC5" w:rsidR="00D32189" w:rsidRPr="00741095" w:rsidRDefault="00D32189" w:rsidP="00D32189">
                  <w:pPr>
                    <w:jc w:val="center"/>
                    <w:rPr>
                      <w:rFonts w:ascii="Tahoma" w:hAnsi="Tahoma" w:cs="Tahoma"/>
                      <w:color w:val="000000"/>
                      <w:sz w:val="20"/>
                      <w:szCs w:val="20"/>
                      <w:lang w:val="en-US" w:eastAsia="lt-LT"/>
                    </w:rPr>
                  </w:pPr>
                  <w:r w:rsidRPr="0063730E">
                    <w:rPr>
                      <w:rFonts w:ascii="Tahoma" w:hAnsi="Tahoma" w:cs="Tahoma"/>
                      <w:color w:val="000000"/>
                      <w:sz w:val="20"/>
                      <w:szCs w:val="20"/>
                      <w:lang w:val="en-US"/>
                    </w:rPr>
                    <w:t xml:space="preserve">3 </w:t>
                  </w:r>
                  <w:r w:rsidR="00C709E9">
                    <w:rPr>
                      <w:rFonts w:ascii="Tahoma" w:hAnsi="Tahoma" w:cs="Tahoma"/>
                      <w:color w:val="000000"/>
                      <w:sz w:val="20"/>
                      <w:szCs w:val="20"/>
                      <w:lang w:val="en-US"/>
                    </w:rPr>
                    <w:t>368</w:t>
                  </w:r>
                </w:p>
              </w:tc>
            </w:tr>
            <w:tr w:rsidR="00D32189" w:rsidRPr="00741095" w14:paraId="59AFEA10" w14:textId="77777777" w:rsidTr="00D32189">
              <w:trPr>
                <w:trHeight w:val="773"/>
              </w:trPr>
              <w:tc>
                <w:tcPr>
                  <w:tcW w:w="2009" w:type="dxa"/>
                  <w:tcBorders>
                    <w:left w:val="single" w:sz="8" w:space="0" w:color="000000"/>
                    <w:bottom w:val="single" w:sz="8" w:space="0" w:color="000000"/>
                    <w:right w:val="single" w:sz="8" w:space="0" w:color="000000"/>
                  </w:tcBorders>
                  <w:shd w:val="clear" w:color="auto" w:fill="FFFFFF"/>
                  <w:hideMark/>
                </w:tcPr>
                <w:p w14:paraId="1E7699C4" w14:textId="77777777" w:rsidR="00D32189" w:rsidRPr="00741095" w:rsidRDefault="00D32189" w:rsidP="00D32189">
                  <w:pPr>
                    <w:rPr>
                      <w:rFonts w:ascii="Tahoma" w:hAnsi="Tahoma" w:cs="Tahoma"/>
                      <w:color w:val="000000"/>
                      <w:sz w:val="20"/>
                      <w:szCs w:val="20"/>
                      <w:lang w:val="en-US" w:eastAsia="lt-LT"/>
                    </w:rPr>
                  </w:pPr>
                  <w:r w:rsidRPr="00741095">
                    <w:rPr>
                      <w:rFonts w:ascii="Tahoma" w:hAnsi="Tahoma" w:cs="Tahoma"/>
                      <w:color w:val="000000"/>
                      <w:sz w:val="20"/>
                      <w:szCs w:val="20"/>
                      <w:lang w:val="en-US" w:eastAsia="lt-LT"/>
                    </w:rPr>
                    <w:t>Board Member (public servant), if the public servant does not attend and does not perform activities in the collegial body of another SE / SOE and/or ME / MOE*</w:t>
                  </w:r>
                </w:p>
              </w:tc>
              <w:tc>
                <w:tcPr>
                  <w:tcW w:w="1652" w:type="dxa"/>
                  <w:tcBorders>
                    <w:bottom w:val="single" w:sz="8" w:space="0" w:color="000000"/>
                    <w:right w:val="single" w:sz="8" w:space="0" w:color="000000"/>
                  </w:tcBorders>
                  <w:shd w:val="clear" w:color="auto" w:fill="FFFFFF"/>
                  <w:hideMark/>
                </w:tcPr>
                <w:p w14:paraId="46F5AB0D" w14:textId="401D1B67" w:rsidR="00D32189" w:rsidRPr="00741095" w:rsidRDefault="00D32189" w:rsidP="00D32189">
                  <w:pPr>
                    <w:jc w:val="center"/>
                    <w:rPr>
                      <w:rFonts w:ascii="Tahoma" w:hAnsi="Tahoma" w:cs="Tahoma"/>
                      <w:color w:val="000000"/>
                      <w:sz w:val="20"/>
                      <w:szCs w:val="20"/>
                      <w:lang w:val="en-US" w:eastAsia="lt-LT"/>
                    </w:rPr>
                  </w:pPr>
                  <w:r w:rsidRPr="0063730E">
                    <w:rPr>
                      <w:rFonts w:ascii="Tahoma" w:hAnsi="Tahoma" w:cs="Tahoma"/>
                      <w:color w:val="000000"/>
                      <w:sz w:val="20"/>
                      <w:szCs w:val="20"/>
                      <w:lang w:val="en-US"/>
                    </w:rPr>
                    <w:t xml:space="preserve">2 </w:t>
                  </w:r>
                  <w:r w:rsidR="00BF3DE8">
                    <w:rPr>
                      <w:rFonts w:ascii="Tahoma" w:hAnsi="Tahoma" w:cs="Tahoma"/>
                      <w:color w:val="000000"/>
                      <w:sz w:val="20"/>
                      <w:szCs w:val="20"/>
                      <w:lang w:val="en-US"/>
                    </w:rPr>
                    <w:t>694</w:t>
                  </w:r>
                </w:p>
              </w:tc>
            </w:tr>
            <w:tr w:rsidR="00D32189" w:rsidRPr="00741095" w14:paraId="2C5F115C" w14:textId="77777777" w:rsidTr="00D32189">
              <w:trPr>
                <w:trHeight w:val="505"/>
              </w:trPr>
              <w:tc>
                <w:tcPr>
                  <w:tcW w:w="2009" w:type="dxa"/>
                  <w:tcBorders>
                    <w:left w:val="single" w:sz="8" w:space="0" w:color="000000"/>
                    <w:bottom w:val="single" w:sz="8" w:space="0" w:color="000000"/>
                    <w:right w:val="single" w:sz="8" w:space="0" w:color="000000"/>
                  </w:tcBorders>
                  <w:shd w:val="clear" w:color="auto" w:fill="FFFFFF"/>
                  <w:hideMark/>
                </w:tcPr>
                <w:p w14:paraId="4CB34792" w14:textId="77777777" w:rsidR="00D32189" w:rsidRPr="00741095" w:rsidRDefault="00D32189" w:rsidP="00D32189">
                  <w:pPr>
                    <w:rPr>
                      <w:rFonts w:ascii="Tahoma" w:hAnsi="Tahoma" w:cs="Tahoma"/>
                      <w:color w:val="000000"/>
                      <w:sz w:val="20"/>
                      <w:szCs w:val="20"/>
                      <w:lang w:val="en-US" w:eastAsia="lt-LT"/>
                    </w:rPr>
                  </w:pPr>
                  <w:r w:rsidRPr="00741095">
                    <w:rPr>
                      <w:rFonts w:ascii="Tahoma" w:hAnsi="Tahoma" w:cs="Tahoma"/>
                      <w:color w:val="000000"/>
                      <w:sz w:val="20"/>
                      <w:szCs w:val="20"/>
                      <w:lang w:val="en-US" w:eastAsia="lt-LT"/>
                    </w:rPr>
                    <w:t>Board Member (public servant), if the public servant attends and performs activities in the collegial body of another SE / SOE and (or) ME / MOE.</w:t>
                  </w:r>
                </w:p>
              </w:tc>
              <w:tc>
                <w:tcPr>
                  <w:tcW w:w="1652" w:type="dxa"/>
                  <w:tcBorders>
                    <w:bottom w:val="single" w:sz="8" w:space="0" w:color="000000"/>
                    <w:right w:val="single" w:sz="8" w:space="0" w:color="000000"/>
                  </w:tcBorders>
                  <w:shd w:val="clear" w:color="auto" w:fill="FFFFFF"/>
                  <w:hideMark/>
                </w:tcPr>
                <w:p w14:paraId="14CD8B20" w14:textId="53A2A71E" w:rsidR="00D32189" w:rsidRPr="00741095" w:rsidRDefault="00D32189" w:rsidP="00D32189">
                  <w:pPr>
                    <w:jc w:val="center"/>
                    <w:rPr>
                      <w:rFonts w:ascii="Tahoma" w:hAnsi="Tahoma" w:cs="Tahoma"/>
                      <w:color w:val="000000"/>
                      <w:sz w:val="20"/>
                      <w:szCs w:val="20"/>
                      <w:lang w:val="en-US" w:eastAsia="lt-LT"/>
                    </w:rPr>
                  </w:pPr>
                  <w:r w:rsidRPr="0063730E">
                    <w:rPr>
                      <w:rFonts w:ascii="Tahoma" w:hAnsi="Tahoma" w:cs="Tahoma"/>
                      <w:color w:val="000000"/>
                      <w:sz w:val="20"/>
                      <w:szCs w:val="20"/>
                      <w:lang w:val="en-US"/>
                    </w:rPr>
                    <w:t>1 </w:t>
                  </w:r>
                  <w:r w:rsidR="002B7847">
                    <w:rPr>
                      <w:rFonts w:ascii="Tahoma" w:hAnsi="Tahoma" w:cs="Tahoma"/>
                      <w:color w:val="000000"/>
                      <w:sz w:val="20"/>
                      <w:szCs w:val="20"/>
                      <w:lang w:val="en-US"/>
                    </w:rPr>
                    <w:t>684</w:t>
                  </w:r>
                </w:p>
              </w:tc>
            </w:tr>
          </w:tbl>
          <w:p w14:paraId="084C0552" w14:textId="3EF7DAD7" w:rsidR="00946178" w:rsidRPr="00852AFC" w:rsidRDefault="00852AFC" w:rsidP="00852AFC">
            <w:pPr>
              <w:jc w:val="both"/>
              <w:rPr>
                <w:rFonts w:ascii="Tahoma" w:hAnsi="Tahoma" w:cs="Tahoma"/>
                <w:bCs/>
                <w:iCs/>
                <w:sz w:val="14"/>
                <w:szCs w:val="14"/>
                <w:lang w:val="en-US"/>
              </w:rPr>
            </w:pPr>
            <w:r w:rsidRPr="00852AFC">
              <w:rPr>
                <w:rFonts w:ascii="Tahoma" w:hAnsi="Tahoma" w:cs="Tahoma"/>
                <w:bCs/>
                <w:iCs/>
                <w:sz w:val="14"/>
                <w:szCs w:val="14"/>
                <w:lang w:val="en-US"/>
              </w:rPr>
              <w:t>* SE – State Enterprise, SOE – State-owned Enterprise, ME – Municipal Enterprise, MOE – Municipally-owned Enterprise</w:t>
            </w:r>
          </w:p>
          <w:p w14:paraId="7803DDF9" w14:textId="77777777" w:rsidR="009E5D6D" w:rsidRPr="009E5D6D" w:rsidRDefault="009E5D6D" w:rsidP="009E5D6D">
            <w:pPr>
              <w:spacing w:before="40" w:after="40" w:line="240" w:lineRule="exact"/>
              <w:jc w:val="both"/>
              <w:rPr>
                <w:rFonts w:ascii="Tahoma" w:hAnsi="Tahoma" w:cs="Tahoma"/>
                <w:bCs/>
                <w:iCs/>
                <w:sz w:val="20"/>
                <w:szCs w:val="20"/>
                <w:lang w:val="en-US"/>
              </w:rPr>
            </w:pPr>
            <w:r w:rsidRPr="009E5D6D">
              <w:rPr>
                <w:rFonts w:ascii="Tahoma" w:hAnsi="Tahoma" w:cs="Tahoma"/>
                <w:bCs/>
                <w:iCs/>
                <w:sz w:val="20"/>
                <w:szCs w:val="20"/>
                <w:lang w:val="en-US"/>
              </w:rPr>
              <w:t xml:space="preserve">10.3. To determine that in the event that a member of the Company's Board is elected as the Chairperson of the Company's Board or a member of the Company's Board is recalled/resigns from the position of Chairperson of the Board and/or a public servant is elected or recalled/resigns from the position of a member of the Board of another SE/SOE </w:t>
            </w:r>
            <w:r w:rsidRPr="009E5D6D">
              <w:rPr>
                <w:rFonts w:ascii="Tahoma" w:hAnsi="Tahoma" w:cs="Tahoma"/>
                <w:bCs/>
                <w:iCs/>
                <w:sz w:val="20"/>
                <w:szCs w:val="20"/>
                <w:lang w:val="en-US"/>
              </w:rPr>
              <w:lastRenderedPageBreak/>
              <w:t>or ME /MOE in a collegial body, the remuneration of such a member of the Board of the Company is amended without a separate decision of the General Meeting of Shareholders of the Company, taking into account the amounts of remuneration of the members of the Board of the Company determined above by the decision of the General Meeting of Shareholders of the Company.</w:t>
            </w:r>
          </w:p>
          <w:p w14:paraId="0564EC09" w14:textId="47677E9C" w:rsidR="00946178" w:rsidRDefault="009E5D6D" w:rsidP="009E5D6D">
            <w:pPr>
              <w:spacing w:before="40" w:after="40" w:line="240" w:lineRule="exact"/>
              <w:jc w:val="both"/>
              <w:rPr>
                <w:rFonts w:ascii="Tahoma" w:hAnsi="Tahoma" w:cs="Tahoma"/>
                <w:bCs/>
                <w:iCs/>
                <w:sz w:val="20"/>
                <w:szCs w:val="20"/>
                <w:lang w:val="en-US"/>
              </w:rPr>
            </w:pPr>
            <w:r w:rsidRPr="009E5D6D">
              <w:rPr>
                <w:rFonts w:ascii="Tahoma" w:hAnsi="Tahoma" w:cs="Tahoma"/>
                <w:bCs/>
                <w:iCs/>
                <w:sz w:val="20"/>
                <w:szCs w:val="20"/>
                <w:lang w:val="en-US"/>
              </w:rPr>
              <w:t>10.4. To amend the part of the decision of the Extraordinary General Meeting of Shareholders of the Company of 22 December 2022 "The determination of the amounts of remuneration for the members of the Board of LITGRID AB and the determination of the budget for the Board for the year 2023 and the subsequent years" and to determine, taking into account the remuneration amounts to be paid to the Board Members of the Company, that:</w:t>
            </w:r>
          </w:p>
          <w:p w14:paraId="28A354F1" w14:textId="77777777" w:rsidR="0092405D" w:rsidRPr="0092405D" w:rsidRDefault="0092405D" w:rsidP="0092405D">
            <w:pPr>
              <w:spacing w:before="40" w:after="40" w:line="240" w:lineRule="exact"/>
              <w:jc w:val="both"/>
              <w:rPr>
                <w:rFonts w:ascii="Tahoma" w:hAnsi="Tahoma" w:cs="Tahoma"/>
                <w:bCs/>
                <w:iCs/>
                <w:sz w:val="20"/>
                <w:szCs w:val="20"/>
                <w:lang w:val="en-US"/>
              </w:rPr>
            </w:pPr>
            <w:r w:rsidRPr="0092405D">
              <w:rPr>
                <w:rFonts w:ascii="Tahoma" w:hAnsi="Tahoma" w:cs="Tahoma"/>
                <w:bCs/>
                <w:iCs/>
                <w:sz w:val="20"/>
                <w:szCs w:val="20"/>
                <w:lang w:val="en-US"/>
              </w:rPr>
              <w:t>10.4.1.   total annual budget for the year 2024 for the remuneration of the Board Members of the Company and additional expenses of the Company intended to ensure the activities of the Board is 113 089 Eur;</w:t>
            </w:r>
          </w:p>
          <w:p w14:paraId="2C5734B9" w14:textId="3A28D5E5" w:rsidR="00946178" w:rsidRPr="00121245" w:rsidRDefault="0092405D" w:rsidP="00946178">
            <w:pPr>
              <w:spacing w:before="40" w:after="40" w:line="240" w:lineRule="exact"/>
              <w:jc w:val="both"/>
              <w:rPr>
                <w:rFonts w:ascii="Tahoma" w:hAnsi="Tahoma" w:cs="Tahoma"/>
                <w:bCs/>
                <w:iCs/>
                <w:sz w:val="20"/>
                <w:szCs w:val="20"/>
                <w:lang w:val="en-US"/>
              </w:rPr>
            </w:pPr>
            <w:r w:rsidRPr="0092405D">
              <w:rPr>
                <w:rFonts w:ascii="Tahoma" w:hAnsi="Tahoma" w:cs="Tahoma"/>
                <w:bCs/>
                <w:iCs/>
                <w:sz w:val="20"/>
                <w:szCs w:val="20"/>
                <w:lang w:val="en-US"/>
              </w:rPr>
              <w:t>10.4.2. as long as the amounts of remuneration of the Board Members and the principles of determining the remuneration of the Board Members set out in points 10.2 and 10.3 of this decision are in force, the budget of the Company's Board activity for the relevant year is determined and/or changed automatically (without the adoption of separate decisions of the General Shareholders' Meeting), taking into account the requirements of such budgeting and (or) at the time of the change, the positions held by the Board Members of the Company who meet the criteria set out in the Remuneration Guidelines and, accordingly, the amounts of remuneration to be paid according to them, as well as additional costs intended to ensure the regulation of the Board's activities, if the Company does not apply for a change in the size of the budget for the activities of the Board.</w:t>
            </w:r>
          </w:p>
        </w:tc>
        <w:tc>
          <w:tcPr>
            <w:tcW w:w="1134" w:type="dxa"/>
            <w:tcBorders>
              <w:top w:val="single" w:sz="6" w:space="0" w:color="auto"/>
              <w:left w:val="single" w:sz="6" w:space="0" w:color="auto"/>
              <w:bottom w:val="single" w:sz="6" w:space="0" w:color="auto"/>
              <w:right w:val="single" w:sz="6" w:space="0" w:color="auto"/>
            </w:tcBorders>
            <w:vAlign w:val="center"/>
          </w:tcPr>
          <w:p w14:paraId="288E58A0" w14:textId="77777777" w:rsidR="00121245" w:rsidRDefault="00121245" w:rsidP="005B6343">
            <w:pPr>
              <w:spacing w:before="40" w:after="40" w:line="240" w:lineRule="exact"/>
              <w:jc w:val="center"/>
              <w:rPr>
                <w:rStyle w:val="FontStyle13"/>
                <w:rFonts w:ascii="Tahoma" w:hAnsi="Tahoma" w:cs="Tahoma"/>
                <w:b/>
                <w:lang w:val="en-US"/>
              </w:rPr>
            </w:pPr>
          </w:p>
        </w:tc>
        <w:tc>
          <w:tcPr>
            <w:tcW w:w="1421" w:type="dxa"/>
            <w:tcBorders>
              <w:top w:val="single" w:sz="6" w:space="0" w:color="auto"/>
              <w:left w:val="single" w:sz="6" w:space="0" w:color="auto"/>
              <w:bottom w:val="single" w:sz="6" w:space="0" w:color="auto"/>
              <w:right w:val="single" w:sz="6" w:space="0" w:color="auto"/>
            </w:tcBorders>
            <w:vAlign w:val="center"/>
          </w:tcPr>
          <w:p w14:paraId="77EACD89" w14:textId="77777777" w:rsidR="00121245" w:rsidRDefault="00121245" w:rsidP="005B6343">
            <w:pPr>
              <w:spacing w:before="40" w:after="40" w:line="240" w:lineRule="exact"/>
              <w:jc w:val="center"/>
              <w:rPr>
                <w:rStyle w:val="FontStyle13"/>
                <w:rFonts w:ascii="Tahoma" w:hAnsi="Tahoma" w:cs="Tahoma"/>
                <w:b/>
                <w:lang w:val="en-US"/>
              </w:rPr>
            </w:pP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itle, date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r w:rsidR="00DA5A7F" w:rsidRPr="00C737C7">
        <w:rPr>
          <w:rFonts w:ascii="Tahoma" w:hAnsi="Tahoma" w:cs="Tahoma"/>
          <w:sz w:val="20"/>
          <w:szCs w:val="20"/>
          <w:lang w:val="en-US"/>
        </w:rPr>
        <w:t>if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A8299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18424" w14:textId="77777777" w:rsidR="00A82994" w:rsidRDefault="00A82994">
      <w:pPr>
        <w:pStyle w:val="antraste"/>
      </w:pPr>
      <w:r>
        <w:separator/>
      </w:r>
    </w:p>
  </w:endnote>
  <w:endnote w:type="continuationSeparator" w:id="0">
    <w:p w14:paraId="4C8B3433" w14:textId="77777777" w:rsidR="00A82994" w:rsidRDefault="00A82994">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48C19" w14:textId="77777777" w:rsidR="00A82994" w:rsidRDefault="00A82994">
      <w:pPr>
        <w:pStyle w:val="antraste"/>
      </w:pPr>
      <w:r>
        <w:separator/>
      </w:r>
    </w:p>
  </w:footnote>
  <w:footnote w:type="continuationSeparator" w:id="0">
    <w:p w14:paraId="0D36E381" w14:textId="77777777" w:rsidR="00A82994" w:rsidRDefault="00A82994">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79489638">
    <w:abstractNumId w:val="0"/>
  </w:num>
  <w:num w:numId="2" w16cid:durableId="18626698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F9D"/>
    <w:rsid w:val="00114A41"/>
    <w:rsid w:val="00115308"/>
    <w:rsid w:val="001155E6"/>
    <w:rsid w:val="0011699F"/>
    <w:rsid w:val="00116A14"/>
    <w:rsid w:val="00116C6F"/>
    <w:rsid w:val="001171BB"/>
    <w:rsid w:val="00117956"/>
    <w:rsid w:val="00117A62"/>
    <w:rsid w:val="00120A2E"/>
    <w:rsid w:val="00120CBB"/>
    <w:rsid w:val="00121245"/>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28AA"/>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66E4"/>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0A4"/>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B7847"/>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6FC9"/>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5849"/>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4983"/>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470"/>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413D"/>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4F34"/>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170"/>
    <w:rsid w:val="005B43C8"/>
    <w:rsid w:val="005B4841"/>
    <w:rsid w:val="005B5BFF"/>
    <w:rsid w:val="005B6343"/>
    <w:rsid w:val="005B64A4"/>
    <w:rsid w:val="005B732C"/>
    <w:rsid w:val="005C0494"/>
    <w:rsid w:val="005C1CEA"/>
    <w:rsid w:val="005C1F62"/>
    <w:rsid w:val="005C2042"/>
    <w:rsid w:val="005C2961"/>
    <w:rsid w:val="005C3501"/>
    <w:rsid w:val="005C3513"/>
    <w:rsid w:val="005C378E"/>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5D4B"/>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52A0"/>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3DF1"/>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A83"/>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2AFC"/>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603"/>
    <w:rsid w:val="008C7977"/>
    <w:rsid w:val="008C79B2"/>
    <w:rsid w:val="008D0344"/>
    <w:rsid w:val="008D0631"/>
    <w:rsid w:val="008D0BCE"/>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05D"/>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27E7B"/>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178"/>
    <w:rsid w:val="00946AFD"/>
    <w:rsid w:val="00946BF4"/>
    <w:rsid w:val="0095162C"/>
    <w:rsid w:val="00953062"/>
    <w:rsid w:val="00953499"/>
    <w:rsid w:val="00953E6E"/>
    <w:rsid w:val="00953FD3"/>
    <w:rsid w:val="0095418F"/>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0F86"/>
    <w:rsid w:val="009710BE"/>
    <w:rsid w:val="00971B4E"/>
    <w:rsid w:val="00971BD1"/>
    <w:rsid w:val="00974627"/>
    <w:rsid w:val="009747B8"/>
    <w:rsid w:val="00975687"/>
    <w:rsid w:val="009764B9"/>
    <w:rsid w:val="009771FF"/>
    <w:rsid w:val="009776CA"/>
    <w:rsid w:val="009802DE"/>
    <w:rsid w:val="00980420"/>
    <w:rsid w:val="009809F0"/>
    <w:rsid w:val="009813F9"/>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89F"/>
    <w:rsid w:val="009E1C97"/>
    <w:rsid w:val="009E257A"/>
    <w:rsid w:val="009E3D6D"/>
    <w:rsid w:val="009E5973"/>
    <w:rsid w:val="009E5BA1"/>
    <w:rsid w:val="009E5D6D"/>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784"/>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994"/>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35C2"/>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96A71"/>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3DE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7EE"/>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9E9"/>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189"/>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87D"/>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3835"/>
    <w:rsid w:val="00F259CA"/>
    <w:rsid w:val="00F26567"/>
    <w:rsid w:val="00F26D88"/>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956"/>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162"/>
    <w:rsid w:val="00FD5BBD"/>
    <w:rsid w:val="00FD5CAF"/>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869AD"/>
    <w:rsid w:val="001C7ED2"/>
    <w:rsid w:val="00225A92"/>
    <w:rsid w:val="00290853"/>
    <w:rsid w:val="002E7F34"/>
    <w:rsid w:val="00326647"/>
    <w:rsid w:val="003532FE"/>
    <w:rsid w:val="0037073B"/>
    <w:rsid w:val="0042762B"/>
    <w:rsid w:val="004D691E"/>
    <w:rsid w:val="00530858"/>
    <w:rsid w:val="005575E8"/>
    <w:rsid w:val="005E4E93"/>
    <w:rsid w:val="005F0E44"/>
    <w:rsid w:val="0061001B"/>
    <w:rsid w:val="006D0D44"/>
    <w:rsid w:val="0079634A"/>
    <w:rsid w:val="007E3BE8"/>
    <w:rsid w:val="00840D5B"/>
    <w:rsid w:val="0087368A"/>
    <w:rsid w:val="008820BA"/>
    <w:rsid w:val="00980E27"/>
    <w:rsid w:val="009B2E5F"/>
    <w:rsid w:val="009D490B"/>
    <w:rsid w:val="009E3691"/>
    <w:rsid w:val="00B123CB"/>
    <w:rsid w:val="00B70730"/>
    <w:rsid w:val="00B969A9"/>
    <w:rsid w:val="00BA4069"/>
    <w:rsid w:val="00BC0938"/>
    <w:rsid w:val="00BE6FE5"/>
    <w:rsid w:val="00C11546"/>
    <w:rsid w:val="00C11FE7"/>
    <w:rsid w:val="00C14644"/>
    <w:rsid w:val="00C45992"/>
    <w:rsid w:val="00C95D2E"/>
    <w:rsid w:val="00CA5776"/>
    <w:rsid w:val="00EB7C04"/>
    <w:rsid w:val="00EC241A"/>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2.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4.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33</TotalTime>
  <Pages>5</Pages>
  <Words>5798</Words>
  <Characters>3305</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Vaida Kumštienė</cp:lastModifiedBy>
  <cp:revision>54</cp:revision>
  <cp:lastPrinted>2014-03-14T08:41:00Z</cp:lastPrinted>
  <dcterms:created xsi:type="dcterms:W3CDTF">2022-03-25T13:13:00Z</dcterms:created>
  <dcterms:modified xsi:type="dcterms:W3CDTF">2024-03-28T14:34:00Z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