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116" w:rsidP="33B02CB3" w:rsidRDefault="00B55116" w14:paraId="3E847765" w14:textId="0F6AC57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jc w:val="right"/>
        <w:outlineLvl w:val="0"/>
        <w:rPr>
          <w:rFonts w:ascii="Calibri" w:hAnsi="Calibri" w:cs="Arial" w:asciiTheme="minorAscii" w:hAnsiTheme="minorAscii" w:cstheme="minorBidi"/>
          <w:b w:val="1"/>
          <w:bCs w:val="1"/>
          <w:sz w:val="20"/>
          <w:szCs w:val="20"/>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33B02CB3" w:rsidR="7AFA3F85">
        <w:rPr>
          <w:rFonts w:ascii="Calibri" w:hAnsi="Calibri" w:cs="Arial" w:asciiTheme="minorAscii" w:hAnsiTheme="minorAscii" w:cstheme="minorBidi"/>
          <w:b w:val="1"/>
          <w:bCs w:val="1"/>
        </w:rPr>
        <w:t xml:space="preserve">            </w:t>
      </w:r>
      <w:r w:rsidRPr="33B02CB3" w:rsidR="7AFA3F85">
        <w:rPr>
          <w:rFonts w:ascii="Calibri" w:hAnsi="Calibri" w:cs="Arial" w:asciiTheme="minorAscii" w:hAnsiTheme="minorAscii" w:cstheme="minorBidi"/>
        </w:rPr>
        <w:t xml:space="preserve">Les Ulis, le </w:t>
      </w:r>
      <w:r w:rsidRPr="33B02CB3" w:rsidR="7AFA3F85">
        <w:rPr>
          <w:rFonts w:ascii="Calibri" w:hAnsi="Calibri" w:cs="Arial" w:asciiTheme="minorAscii" w:hAnsiTheme="minorAscii" w:cstheme="minorBidi"/>
        </w:rPr>
        <w:t>06 juillet</w:t>
      </w:r>
      <w:r w:rsidRPr="33B02CB3" w:rsidR="7AFA3F85">
        <w:rPr>
          <w:rFonts w:ascii="Calibri" w:hAnsi="Calibri" w:cs="Arial" w:asciiTheme="minorAscii" w:hAnsiTheme="minorAscii" w:cstheme="minorBidi"/>
        </w:rPr>
        <w:t xml:space="preserve"> </w:t>
      </w:r>
      <w:r w:rsidRPr="33B02CB3" w:rsidR="7AFA3F85">
        <w:rPr>
          <w:rFonts w:ascii="Calibri" w:hAnsi="Calibri" w:cs="Arial" w:asciiTheme="minorAscii" w:hAnsiTheme="minorAscii" w:cstheme="minorBidi"/>
        </w:rPr>
        <w:t>2026 à 7H00</w:t>
      </w:r>
    </w:p>
    <w:p w:rsidRPr="00B55116" w:rsidR="00B55116" w:rsidP="00B55116" w:rsidRDefault="00B55116" w14:paraId="56EED4F3"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jc w:val="center"/>
        <w:outlineLvl w:val="0"/>
        <w:rPr>
          <w:rFonts w:asciiTheme="minorHAnsi" w:hAnsiTheme="minorHAnsi" w:cstheme="minorHAnsi"/>
          <w:b/>
          <w:sz w:val="20"/>
          <w:szCs w:val="20"/>
        </w:rPr>
      </w:pPr>
    </w:p>
    <w:p w:rsidRPr="001A7849" w:rsidR="008B19FA" w:rsidP="2E493775" w:rsidRDefault="63539358" w14:paraId="4B5046BF" w14:textId="05A197F5">
      <w:pPr>
        <w:spacing w:after="80"/>
        <w:jc w:val="both"/>
        <w:outlineLvl w:val="0"/>
        <w:rPr>
          <w:rFonts w:asciiTheme="minorHAnsi" w:hAnsiTheme="minorHAnsi" w:cstheme="minorBidi"/>
          <w:b/>
          <w:bCs/>
          <w:caps/>
          <w:sz w:val="28"/>
          <w:szCs w:val="28"/>
        </w:rPr>
      </w:pPr>
      <w:r w:rsidRPr="2E493775">
        <w:rPr>
          <w:rFonts w:asciiTheme="minorHAnsi" w:hAnsiTheme="minorHAnsi" w:cstheme="minorBidi"/>
          <w:b/>
          <w:bCs/>
          <w:caps/>
          <w:sz w:val="28"/>
          <w:szCs w:val="28"/>
        </w:rPr>
        <w:t>RÉSULTATS ANNUELS 2025-2026 DU GROUPE LEXIBOOK : CHIFFRE D’AFFAIRES À 80,0 M€</w:t>
      </w:r>
      <w:r w:rsidRPr="2E493775" w:rsidR="00951EAE">
        <w:rPr>
          <w:rFonts w:asciiTheme="minorHAnsi" w:hAnsiTheme="minorHAnsi" w:cstheme="minorBidi"/>
          <w:b/>
          <w:bCs/>
          <w:caps/>
          <w:sz w:val="28"/>
          <w:szCs w:val="28"/>
        </w:rPr>
        <w:t xml:space="preserve"> (+8,1%)</w:t>
      </w:r>
      <w:r w:rsidRPr="2E493775">
        <w:rPr>
          <w:rFonts w:asciiTheme="minorHAnsi" w:hAnsiTheme="minorHAnsi" w:cstheme="minorBidi"/>
          <w:b/>
          <w:bCs/>
          <w:caps/>
          <w:sz w:val="28"/>
          <w:szCs w:val="28"/>
        </w:rPr>
        <w:t xml:space="preserve">, RÉSULTAT D’EXPLOITATION STABLE À 8,4 M€ ET RÉSULTAT NET EN LÉGÈRE BAISSE À 7,1 M€ (-3,5 %). EXERCICE 2026-2027 INCERTAIN : ACTIVITÉ ATTENDUE EN REPLI AU T1, RALENTISSEMENT </w:t>
      </w:r>
      <w:r w:rsidR="00A5112D">
        <w:rPr>
          <w:rFonts w:asciiTheme="minorHAnsi" w:hAnsiTheme="minorHAnsi" w:cstheme="minorBidi"/>
          <w:b/>
          <w:bCs/>
          <w:caps/>
          <w:sz w:val="28"/>
          <w:szCs w:val="28"/>
        </w:rPr>
        <w:t>MA</w:t>
      </w:r>
      <w:r w:rsidR="00AB1957">
        <w:rPr>
          <w:rFonts w:asciiTheme="minorHAnsi" w:hAnsiTheme="minorHAnsi" w:cstheme="minorBidi"/>
          <w:b/>
          <w:bCs/>
          <w:caps/>
          <w:sz w:val="28"/>
          <w:szCs w:val="28"/>
        </w:rPr>
        <w:t>RQU</w:t>
      </w:r>
      <w:r w:rsidR="00785BAB">
        <w:rPr>
          <w:rFonts w:asciiTheme="minorHAnsi" w:hAnsiTheme="minorHAnsi" w:cstheme="minorBidi"/>
          <w:b/>
          <w:bCs/>
          <w:caps/>
          <w:sz w:val="28"/>
          <w:szCs w:val="28"/>
        </w:rPr>
        <w:t>é</w:t>
      </w:r>
      <w:r w:rsidR="00453D5C">
        <w:rPr>
          <w:rFonts w:asciiTheme="minorHAnsi" w:hAnsiTheme="minorHAnsi" w:cstheme="minorBidi"/>
          <w:b/>
          <w:bCs/>
          <w:caps/>
          <w:sz w:val="28"/>
          <w:szCs w:val="28"/>
        </w:rPr>
        <w:t xml:space="preserve"> </w:t>
      </w:r>
      <w:r w:rsidRPr="2E493775">
        <w:rPr>
          <w:rFonts w:asciiTheme="minorHAnsi" w:hAnsiTheme="minorHAnsi" w:cstheme="minorBidi"/>
          <w:b/>
          <w:bCs/>
          <w:caps/>
          <w:sz w:val="28"/>
          <w:szCs w:val="28"/>
        </w:rPr>
        <w:t xml:space="preserve">DE LA LICENCE </w:t>
      </w:r>
      <w:r w:rsidR="00C02FC4">
        <w:rPr>
          <w:rFonts w:asciiTheme="minorHAnsi" w:hAnsiTheme="minorHAnsi" w:cstheme="minorBidi"/>
          <w:b/>
          <w:bCs/>
          <w:caps/>
          <w:sz w:val="28"/>
          <w:szCs w:val="28"/>
        </w:rPr>
        <w:t>N</w:t>
      </w:r>
      <w:r w:rsidR="00871050">
        <w:rPr>
          <w:rFonts w:asciiTheme="minorHAnsi" w:hAnsiTheme="minorHAnsi" w:cstheme="minorBidi"/>
          <w:b/>
          <w:bCs/>
          <w:caps/>
          <w:sz w:val="28"/>
          <w:szCs w:val="28"/>
        </w:rPr>
        <w:t>°1</w:t>
      </w:r>
      <w:r w:rsidRPr="2E493775">
        <w:rPr>
          <w:rFonts w:asciiTheme="minorHAnsi" w:hAnsiTheme="minorHAnsi" w:cstheme="minorBidi"/>
          <w:b/>
          <w:bCs/>
          <w:caps/>
          <w:sz w:val="28"/>
          <w:szCs w:val="28"/>
        </w:rPr>
        <w:t>, CONDITIONS DE RENOUVELLEMENT DES LICENCES DÉGRADÉES ET HAUSSE DES COÛTS LOGISTIQUES ET DES MATIÈRES PREMIÈRES.</w:t>
      </w:r>
    </w:p>
    <w:p w:rsidRPr="001A7849" w:rsidR="009E1556" w:rsidP="4201C801" w:rsidRDefault="009E1556" w14:paraId="49F16E91" w14:textId="77777777">
      <w:pPr>
        <w:spacing w:after="80"/>
        <w:jc w:val="both"/>
        <w:outlineLvl w:val="0"/>
        <w:rPr>
          <w:rFonts w:asciiTheme="minorHAnsi" w:hAnsiTheme="minorHAnsi" w:cstheme="minorBidi"/>
          <w:b/>
          <w:bCs/>
          <w:caps/>
          <w:sz w:val="28"/>
          <w:szCs w:val="28"/>
        </w:rPr>
      </w:pPr>
    </w:p>
    <w:p w:rsidRPr="001A7849" w:rsidR="001F1E8C" w:rsidP="4201C801" w:rsidRDefault="360B6B1D" w14:paraId="7EAEBF8F" w14:textId="655A6452">
      <w:pPr>
        <w:numPr>
          <w:ilvl w:val="0"/>
          <w:numId w:val="25"/>
        </w:numPr>
        <w:spacing w:after="80"/>
        <w:jc w:val="both"/>
        <w:outlineLvl w:val="0"/>
        <w:rPr>
          <w:rFonts w:asciiTheme="minorHAnsi" w:hAnsiTheme="minorHAnsi" w:cstheme="minorBidi"/>
          <w:b/>
          <w:bCs/>
          <w:sz w:val="24"/>
          <w:szCs w:val="24"/>
        </w:rPr>
      </w:pPr>
      <w:r w:rsidRPr="001A7849">
        <w:rPr>
          <w:rFonts w:asciiTheme="minorHAnsi" w:hAnsiTheme="minorHAnsi" w:cstheme="minorBidi"/>
          <w:b/>
          <w:bCs/>
          <w:sz w:val="24"/>
          <w:szCs w:val="24"/>
        </w:rPr>
        <w:t>Chiffre d’affaires annuel : le chiffre d’affaires progresse de 8,1 % à 80,0 M€, contre 74,0 M€ un an plus tôt, principalement porté par les produits sous licence, en particulier la licence Stitch. La France représente 29 % du chiffre d’affaires (contre 34,2 % en N-1), la croissance provenant de l’</w:t>
      </w:r>
      <w:r w:rsidRPr="001A7849" w:rsidR="001A7849">
        <w:rPr>
          <w:rFonts w:asciiTheme="minorHAnsi" w:hAnsiTheme="minorHAnsi" w:cstheme="minorBidi"/>
          <w:b/>
          <w:bCs/>
          <w:sz w:val="24"/>
          <w:szCs w:val="24"/>
        </w:rPr>
        <w:t>Europe (Hors France)</w:t>
      </w:r>
      <w:r w:rsidRPr="001A7849">
        <w:rPr>
          <w:rFonts w:asciiTheme="minorHAnsi" w:hAnsiTheme="minorHAnsi" w:cstheme="minorBidi"/>
          <w:b/>
          <w:bCs/>
          <w:sz w:val="24"/>
          <w:szCs w:val="24"/>
        </w:rPr>
        <w:t xml:space="preserve">. </w:t>
      </w:r>
    </w:p>
    <w:p w:rsidRPr="001A7849" w:rsidR="6A676B1B" w:rsidP="4201C801" w:rsidRDefault="2D3CF9D9" w14:paraId="3A8636D2" w14:textId="050E9E09">
      <w:pPr>
        <w:numPr>
          <w:ilvl w:val="0"/>
          <w:numId w:val="25"/>
        </w:numPr>
        <w:spacing w:after="80"/>
        <w:jc w:val="both"/>
        <w:rPr>
          <w:rFonts w:asciiTheme="minorHAnsi" w:hAnsiTheme="minorHAnsi" w:cstheme="minorBidi"/>
          <w:b/>
          <w:bCs/>
          <w:sz w:val="24"/>
          <w:szCs w:val="24"/>
        </w:rPr>
      </w:pPr>
      <w:r w:rsidRPr="001A7849">
        <w:rPr>
          <w:rFonts w:asciiTheme="minorHAnsi" w:hAnsiTheme="minorHAnsi" w:cstheme="minorBidi"/>
          <w:b/>
          <w:bCs/>
          <w:sz w:val="24"/>
          <w:szCs w:val="24"/>
        </w:rPr>
        <w:t xml:space="preserve">Marge : dans un contexte d’appréciation de l’euro vis-à-vis du dollar, la marge brute </w:t>
      </w:r>
      <w:r w:rsidRPr="001A7849" w:rsidR="001A7849">
        <w:rPr>
          <w:rFonts w:asciiTheme="minorHAnsi" w:hAnsiTheme="minorHAnsi" w:cstheme="minorBidi"/>
          <w:b/>
          <w:bCs/>
          <w:sz w:val="24"/>
          <w:szCs w:val="24"/>
        </w:rPr>
        <w:t>à logiquement progressé</w:t>
      </w:r>
      <w:r w:rsidRPr="001A7849">
        <w:rPr>
          <w:rFonts w:asciiTheme="minorHAnsi" w:hAnsiTheme="minorHAnsi" w:cstheme="minorBidi"/>
          <w:b/>
          <w:bCs/>
          <w:sz w:val="24"/>
          <w:szCs w:val="24"/>
        </w:rPr>
        <w:t xml:space="preserve"> à 63,9 % (contre 60,2 % en N-1). Des pertes de change de -644 K€ ont été enregistrées, </w:t>
      </w:r>
      <w:r w:rsidR="00880F2C">
        <w:rPr>
          <w:rFonts w:asciiTheme="minorHAnsi" w:hAnsiTheme="minorHAnsi" w:cstheme="minorBidi"/>
          <w:b/>
          <w:bCs/>
          <w:sz w:val="24"/>
          <w:szCs w:val="24"/>
        </w:rPr>
        <w:t>d</w:t>
      </w:r>
      <w:r w:rsidRPr="001A7849">
        <w:rPr>
          <w:rFonts w:asciiTheme="minorHAnsi" w:hAnsiTheme="minorHAnsi" w:cstheme="minorBidi"/>
          <w:b/>
          <w:bCs/>
          <w:sz w:val="24"/>
          <w:szCs w:val="24"/>
        </w:rPr>
        <w:t>es couvertures ayant été mises en place avant l’appréciation de l’euro. La marge 4 nets retraitée ressort à 31,6 M€, contre 28,6 M€ en N-1.</w:t>
      </w:r>
    </w:p>
    <w:p w:rsidRPr="001A7849" w:rsidR="00831F26" w:rsidP="4201C801" w:rsidRDefault="5EDCCE6D" w14:paraId="6C4AB798" w14:textId="46D00BB0">
      <w:pPr>
        <w:numPr>
          <w:ilvl w:val="0"/>
          <w:numId w:val="25"/>
        </w:numPr>
        <w:spacing w:after="80"/>
        <w:jc w:val="both"/>
        <w:rPr>
          <w:rFonts w:asciiTheme="minorHAnsi" w:hAnsiTheme="minorHAnsi" w:cstheme="minorBidi"/>
          <w:b/>
          <w:bCs/>
          <w:sz w:val="24"/>
          <w:szCs w:val="24"/>
        </w:rPr>
      </w:pPr>
      <w:r w:rsidRPr="001A7849">
        <w:rPr>
          <w:rFonts w:asciiTheme="minorHAnsi" w:hAnsiTheme="minorHAnsi" w:cstheme="minorBidi"/>
          <w:b/>
          <w:bCs/>
          <w:sz w:val="24"/>
          <w:szCs w:val="24"/>
        </w:rPr>
        <w:t>Dépenses publicitaires : en hausse de 1,4 M€ à 12,2 M€, incluant une campagne digitale sur la zone EMEA et les États-Unis.</w:t>
      </w:r>
    </w:p>
    <w:p w:rsidRPr="001A7849" w:rsidR="00926891" w:rsidP="4201C801" w:rsidRDefault="360B6B1D" w14:paraId="01B26BBA" w14:textId="3A1507FE">
      <w:pPr>
        <w:numPr>
          <w:ilvl w:val="0"/>
          <w:numId w:val="25"/>
        </w:numPr>
        <w:spacing w:after="80"/>
        <w:jc w:val="both"/>
        <w:outlineLvl w:val="0"/>
        <w:rPr>
          <w:rFonts w:asciiTheme="minorHAnsi" w:hAnsiTheme="minorHAnsi" w:cstheme="minorBidi"/>
          <w:b/>
          <w:bCs/>
          <w:sz w:val="24"/>
          <w:szCs w:val="24"/>
        </w:rPr>
      </w:pPr>
      <w:r w:rsidRPr="001A7849">
        <w:rPr>
          <w:rFonts w:asciiTheme="minorHAnsi" w:hAnsiTheme="minorHAnsi" w:cstheme="minorBidi"/>
          <w:b/>
          <w:bCs/>
          <w:sz w:val="24"/>
          <w:szCs w:val="24"/>
        </w:rPr>
        <w:t>Résultat d’exploitation : 8,4 M€, stable par rapport à N-1 (8,1 M€, +3,3 %), les charges d’exploitation progressant au rythme de l’activité.</w:t>
      </w:r>
    </w:p>
    <w:p w:rsidRPr="00C52D63" w:rsidR="00D54C4C" w:rsidP="4201C801" w:rsidRDefault="343F9031" w14:paraId="23EDD4BF" w14:textId="50D15D33">
      <w:pPr>
        <w:numPr>
          <w:ilvl w:val="0"/>
          <w:numId w:val="25"/>
        </w:numPr>
        <w:spacing w:after="80"/>
        <w:jc w:val="both"/>
        <w:outlineLvl w:val="0"/>
        <w:rPr>
          <w:rFonts w:asciiTheme="minorHAnsi" w:hAnsiTheme="minorHAnsi" w:cstheme="minorBidi"/>
          <w:b/>
          <w:bCs/>
          <w:sz w:val="24"/>
          <w:szCs w:val="24"/>
        </w:rPr>
      </w:pPr>
      <w:r w:rsidRPr="00C52D63">
        <w:rPr>
          <w:rFonts w:asciiTheme="minorHAnsi" w:hAnsiTheme="minorHAnsi" w:cstheme="minorBidi"/>
          <w:b/>
          <w:bCs/>
          <w:sz w:val="24"/>
          <w:szCs w:val="24"/>
        </w:rPr>
        <w:t>EBITDA : 9,9 M€, en hausse de 1,6 % (9,7 M€ en N-1).</w:t>
      </w:r>
    </w:p>
    <w:p w:rsidRPr="00C52D63" w:rsidR="00BA339B" w:rsidP="4201C801" w:rsidRDefault="10A37174" w14:paraId="6EF9CA5A" w14:textId="4F8B2039">
      <w:pPr>
        <w:numPr>
          <w:ilvl w:val="0"/>
          <w:numId w:val="25"/>
        </w:numPr>
        <w:spacing w:after="80"/>
        <w:jc w:val="both"/>
        <w:outlineLvl w:val="0"/>
        <w:rPr>
          <w:rFonts w:asciiTheme="minorHAnsi" w:hAnsiTheme="minorHAnsi" w:cstheme="minorBidi"/>
          <w:b/>
          <w:bCs/>
          <w:sz w:val="24"/>
          <w:szCs w:val="24"/>
        </w:rPr>
      </w:pPr>
      <w:r w:rsidRPr="00C52D63">
        <w:rPr>
          <w:rFonts w:asciiTheme="minorHAnsi" w:hAnsiTheme="minorHAnsi" w:cstheme="minorBidi"/>
          <w:b/>
          <w:bCs/>
          <w:sz w:val="24"/>
          <w:szCs w:val="24"/>
        </w:rPr>
        <w:t>Résultat financier :</w:t>
      </w:r>
      <w:r w:rsidRPr="00C52D63" w:rsidR="001A7849">
        <w:rPr>
          <w:rFonts w:asciiTheme="minorHAnsi" w:hAnsiTheme="minorHAnsi" w:cstheme="minorBidi"/>
          <w:b/>
          <w:bCs/>
          <w:sz w:val="24"/>
          <w:szCs w:val="24"/>
        </w:rPr>
        <w:t xml:space="preserve"> en baisse de 181.4% à</w:t>
      </w:r>
      <w:r w:rsidRPr="00C52D63">
        <w:rPr>
          <w:rFonts w:asciiTheme="minorHAnsi" w:hAnsiTheme="minorHAnsi" w:cstheme="minorBidi"/>
          <w:b/>
          <w:bCs/>
          <w:sz w:val="24"/>
          <w:szCs w:val="24"/>
        </w:rPr>
        <w:t xml:space="preserve"> -0,</w:t>
      </w:r>
      <w:r w:rsidRPr="00C52D63" w:rsidR="001A7849">
        <w:rPr>
          <w:rFonts w:asciiTheme="minorHAnsi" w:hAnsiTheme="minorHAnsi" w:cstheme="minorBidi"/>
          <w:b/>
          <w:bCs/>
          <w:sz w:val="24"/>
          <w:szCs w:val="24"/>
        </w:rPr>
        <w:t>2</w:t>
      </w:r>
      <w:r w:rsidRPr="00C52D63">
        <w:rPr>
          <w:rFonts w:asciiTheme="minorHAnsi" w:hAnsiTheme="minorHAnsi" w:cstheme="minorBidi"/>
          <w:b/>
          <w:bCs/>
          <w:sz w:val="24"/>
          <w:szCs w:val="24"/>
        </w:rPr>
        <w:t> M€, contre +0,2 M€ en N-1, du fait de pertes de change.</w:t>
      </w:r>
    </w:p>
    <w:p w:rsidRPr="00EA39AD" w:rsidR="0047211A" w:rsidP="4201C801" w:rsidRDefault="360B6B1D" w14:paraId="7432EDF3" w14:textId="30D99D2A">
      <w:pPr>
        <w:numPr>
          <w:ilvl w:val="0"/>
          <w:numId w:val="25"/>
        </w:numPr>
        <w:spacing w:after="80"/>
        <w:jc w:val="both"/>
        <w:outlineLvl w:val="0"/>
        <w:rPr>
          <w:rFonts w:asciiTheme="minorHAnsi" w:hAnsiTheme="minorHAnsi" w:cstheme="minorBidi"/>
          <w:b/>
          <w:bCs/>
          <w:sz w:val="24"/>
          <w:szCs w:val="24"/>
        </w:rPr>
      </w:pPr>
      <w:r w:rsidRPr="00C52D63">
        <w:rPr>
          <w:rFonts w:asciiTheme="minorHAnsi" w:hAnsiTheme="minorHAnsi" w:cstheme="minorBidi"/>
          <w:b/>
          <w:bCs/>
          <w:sz w:val="24"/>
          <w:szCs w:val="24"/>
        </w:rPr>
        <w:t xml:space="preserve">Résultat net : 7,1 M€ (-3,5 %), contre 7,4 M€ en N-1, principalement sous l’effet de la dégradation du </w:t>
      </w:r>
      <w:r w:rsidRPr="00EA39AD">
        <w:rPr>
          <w:rFonts w:asciiTheme="minorHAnsi" w:hAnsiTheme="minorHAnsi" w:cstheme="minorBidi"/>
          <w:b/>
          <w:bCs/>
          <w:sz w:val="24"/>
          <w:szCs w:val="24"/>
        </w:rPr>
        <w:t>résultat financier.</w:t>
      </w:r>
    </w:p>
    <w:p w:rsidRPr="00EA39AD" w:rsidR="00D213A7" w:rsidP="4201C801" w:rsidRDefault="77CF6BB2" w14:paraId="7C351D94" w14:textId="261F4267">
      <w:pPr>
        <w:numPr>
          <w:ilvl w:val="0"/>
          <w:numId w:val="25"/>
        </w:numPr>
        <w:spacing w:after="80"/>
        <w:jc w:val="both"/>
        <w:outlineLvl w:val="0"/>
        <w:rPr>
          <w:rFonts w:asciiTheme="minorHAnsi" w:hAnsiTheme="minorHAnsi" w:cstheme="minorBidi"/>
          <w:b/>
          <w:bCs/>
          <w:sz w:val="24"/>
          <w:szCs w:val="24"/>
        </w:rPr>
      </w:pPr>
      <w:r w:rsidRPr="00EA39AD">
        <w:rPr>
          <w:rFonts w:asciiTheme="minorHAnsi" w:hAnsiTheme="minorHAnsi" w:cstheme="minorBidi"/>
          <w:b/>
          <w:bCs/>
          <w:sz w:val="24"/>
          <w:szCs w:val="24"/>
        </w:rPr>
        <w:t>Trésorerie nette : 13,6 M€ au 31 mars 2026, contre 7,1 M€ un an plus tôt, portée par la variation nette de trésorerie (+4,5 M€) et après remboursement de dettes.</w:t>
      </w:r>
    </w:p>
    <w:p w:rsidRPr="00EA39AD" w:rsidR="00076A4A" w:rsidP="4201C801" w:rsidRDefault="4007239B" w14:paraId="3D260254" w14:textId="1992C450">
      <w:pPr>
        <w:numPr>
          <w:ilvl w:val="0"/>
          <w:numId w:val="25"/>
        </w:numPr>
        <w:spacing w:after="80"/>
        <w:jc w:val="both"/>
        <w:outlineLvl w:val="0"/>
        <w:rPr>
          <w:rFonts w:asciiTheme="minorHAnsi" w:hAnsiTheme="minorHAnsi" w:cstheme="minorBidi"/>
          <w:b/>
          <w:bCs/>
          <w:sz w:val="24"/>
          <w:szCs w:val="24"/>
          <w:lang w:val="fr"/>
        </w:rPr>
      </w:pPr>
      <w:r w:rsidRPr="00EA39AD">
        <w:rPr>
          <w:rFonts w:asciiTheme="minorHAnsi" w:hAnsiTheme="minorHAnsi" w:cstheme="minorBidi"/>
          <w:b/>
          <w:bCs/>
          <w:sz w:val="24"/>
          <w:szCs w:val="24"/>
          <w:lang w:val="fr"/>
        </w:rPr>
        <w:t>Fonds propres : 30,6 M€ au 31 mars 2026, contre 24,4 M€ un an plus tôt.</w:t>
      </w:r>
      <w:bookmarkStart w:name="_Hlk106127935" w:id="0"/>
    </w:p>
    <w:p w:rsidRPr="00497D5C" w:rsidR="000B345C" w:rsidP="4201C801" w:rsidRDefault="605CD39A" w14:paraId="7C6A6811" w14:textId="3DF60B37">
      <w:pPr>
        <w:numPr>
          <w:ilvl w:val="0"/>
          <w:numId w:val="25"/>
        </w:numPr>
        <w:spacing w:after="80"/>
        <w:jc w:val="both"/>
        <w:outlineLvl w:val="0"/>
        <w:rPr>
          <w:rFonts w:asciiTheme="minorHAnsi" w:hAnsiTheme="minorHAnsi" w:cstheme="minorBidi"/>
          <w:b/>
          <w:bCs/>
          <w:sz w:val="24"/>
          <w:szCs w:val="24"/>
        </w:rPr>
      </w:pPr>
      <w:r w:rsidRPr="00497D5C">
        <w:rPr>
          <w:rFonts w:asciiTheme="minorHAnsi" w:hAnsiTheme="minorHAnsi" w:cstheme="minorBidi"/>
          <w:b/>
          <w:bCs/>
          <w:sz w:val="24"/>
          <w:szCs w:val="24"/>
        </w:rPr>
        <w:t>Perspectives 2026-2027 incertaines : activité attendue en repli au premier trimestre</w:t>
      </w:r>
      <w:r w:rsidRPr="00497D5C" w:rsidR="00497D5C">
        <w:rPr>
          <w:rFonts w:asciiTheme="minorHAnsi" w:hAnsiTheme="minorHAnsi" w:cstheme="minorBidi"/>
          <w:b/>
          <w:bCs/>
          <w:sz w:val="24"/>
          <w:szCs w:val="24"/>
        </w:rPr>
        <w:t>,</w:t>
      </w:r>
      <w:r w:rsidRPr="00497D5C">
        <w:rPr>
          <w:rFonts w:asciiTheme="minorHAnsi" w:hAnsiTheme="minorHAnsi" w:cstheme="minorBidi"/>
          <w:b/>
          <w:bCs/>
          <w:sz w:val="24"/>
          <w:szCs w:val="24"/>
        </w:rPr>
        <w:t xml:space="preserve"> ralentissement attendu du cycle de vie de la licence Stitch (~36 % du CA</w:t>
      </w:r>
      <w:r w:rsidR="004E333D">
        <w:rPr>
          <w:rFonts w:asciiTheme="minorHAnsi" w:hAnsiTheme="minorHAnsi" w:cstheme="minorBidi"/>
          <w:b/>
          <w:bCs/>
          <w:sz w:val="24"/>
          <w:szCs w:val="24"/>
        </w:rPr>
        <w:t xml:space="preserve"> </w:t>
      </w:r>
      <w:r w:rsidR="00787C45">
        <w:rPr>
          <w:rFonts w:asciiTheme="minorHAnsi" w:hAnsiTheme="minorHAnsi" w:cstheme="minorBidi"/>
          <w:b/>
          <w:bCs/>
          <w:sz w:val="24"/>
          <w:szCs w:val="24"/>
        </w:rPr>
        <w:t>to</w:t>
      </w:r>
      <w:r w:rsidR="00EB5FE3">
        <w:rPr>
          <w:rFonts w:asciiTheme="minorHAnsi" w:hAnsiTheme="minorHAnsi" w:cstheme="minorBidi"/>
          <w:b/>
          <w:bCs/>
          <w:sz w:val="24"/>
          <w:szCs w:val="24"/>
        </w:rPr>
        <w:t>tal</w:t>
      </w:r>
      <w:r w:rsidRPr="00497D5C">
        <w:rPr>
          <w:rFonts w:asciiTheme="minorHAnsi" w:hAnsiTheme="minorHAnsi" w:cstheme="minorBidi"/>
          <w:b/>
          <w:bCs/>
          <w:sz w:val="24"/>
          <w:szCs w:val="24"/>
        </w:rPr>
        <w:t xml:space="preserve">), conditions de renouvellement des principaux contrats de licence dégradées, couverture de change 2026-2027 très partielle, hausse des coûts de fret maritime (tensions au Moyen-Orient) et </w:t>
      </w:r>
      <w:r w:rsidR="00E9651E">
        <w:rPr>
          <w:rFonts w:asciiTheme="minorHAnsi" w:hAnsiTheme="minorHAnsi" w:cstheme="minorBidi"/>
          <w:b/>
          <w:bCs/>
          <w:sz w:val="24"/>
          <w:szCs w:val="24"/>
        </w:rPr>
        <w:t>d</w:t>
      </w:r>
      <w:r w:rsidRPr="00497D5C">
        <w:rPr>
          <w:rFonts w:asciiTheme="minorHAnsi" w:hAnsiTheme="minorHAnsi" w:cstheme="minorBidi"/>
          <w:b/>
          <w:bCs/>
          <w:sz w:val="24"/>
          <w:szCs w:val="24"/>
        </w:rPr>
        <w:t>es prix des matières premières et des composant</w:t>
      </w:r>
      <w:r w:rsidR="00E8340B">
        <w:rPr>
          <w:rFonts w:asciiTheme="minorHAnsi" w:hAnsiTheme="minorHAnsi" w:cstheme="minorBidi"/>
          <w:b/>
          <w:bCs/>
          <w:sz w:val="24"/>
          <w:szCs w:val="24"/>
        </w:rPr>
        <w:t>s</w:t>
      </w:r>
      <w:r w:rsidRPr="00497D5C">
        <w:rPr>
          <w:rFonts w:asciiTheme="minorHAnsi" w:hAnsiTheme="minorHAnsi" w:cstheme="minorBidi"/>
          <w:b/>
          <w:bCs/>
          <w:sz w:val="24"/>
          <w:szCs w:val="24"/>
        </w:rPr>
        <w:t>.</w:t>
      </w:r>
      <w:bookmarkEnd w:id="0"/>
    </w:p>
    <w:p w:rsidRPr="00497D5C" w:rsidR="007F4864" w:rsidP="4201C801" w:rsidRDefault="2326AA9C" w14:paraId="2D85E7DE" w14:textId="608EF0AC">
      <w:pPr>
        <w:pStyle w:val="Heading2"/>
        <w:spacing w:before="360" w:beforeAutospacing="0" w:after="0" w:afterAutospacing="0"/>
        <w:jc w:val="both"/>
        <w:rPr>
          <w:rFonts w:asciiTheme="minorHAnsi" w:hAnsiTheme="minorHAnsi" w:cstheme="minorBidi"/>
          <w:b w:val="0"/>
          <w:bCs w:val="0"/>
          <w:sz w:val="24"/>
          <w:szCs w:val="24"/>
        </w:rPr>
      </w:pPr>
      <w:r w:rsidRPr="00497D5C">
        <w:rPr>
          <w:rFonts w:asciiTheme="minorHAnsi" w:hAnsiTheme="minorHAnsi" w:cstheme="minorBidi"/>
          <w:b w:val="0"/>
          <w:bCs w:val="0"/>
          <w:sz w:val="24"/>
          <w:szCs w:val="24"/>
        </w:rPr>
        <w:t xml:space="preserve">Lexibook (ISIN FR0000033599) annonce aujourd’hui ses états financiers annuels pour l’exercice clos au 31 mars 2026. Ces états financiers ont été arrêtés par le Directoire le </w:t>
      </w:r>
      <w:r w:rsidRPr="00497D5C" w:rsidR="00497D5C">
        <w:rPr>
          <w:rFonts w:asciiTheme="minorHAnsi" w:hAnsiTheme="minorHAnsi" w:cstheme="minorBidi"/>
          <w:b w:val="0"/>
          <w:bCs w:val="0"/>
          <w:sz w:val="24"/>
          <w:szCs w:val="24"/>
        </w:rPr>
        <w:t>2</w:t>
      </w:r>
      <w:r w:rsidRPr="00497D5C">
        <w:rPr>
          <w:rFonts w:asciiTheme="minorHAnsi" w:hAnsiTheme="minorHAnsi" w:cstheme="minorBidi"/>
          <w:b w:val="0"/>
          <w:bCs w:val="0"/>
          <w:sz w:val="24"/>
          <w:szCs w:val="24"/>
        </w:rPr>
        <w:t>6 juin 2026. Les comptes sont audités.</w:t>
      </w:r>
    </w:p>
    <w:p w:rsidRPr="00497D5C" w:rsidR="0082252D" w:rsidP="4201C801" w:rsidRDefault="0082252D" w14:paraId="5E18542D" w14:textId="77777777">
      <w:pPr>
        <w:pStyle w:val="Heading2"/>
        <w:spacing w:before="0" w:beforeAutospacing="0" w:after="0" w:afterAutospacing="0"/>
        <w:jc w:val="both"/>
        <w:rPr>
          <w:rFonts w:asciiTheme="minorHAnsi" w:hAnsiTheme="minorHAnsi" w:cstheme="minorBidi"/>
          <w:b w:val="0"/>
          <w:bCs w:val="0"/>
          <w:sz w:val="24"/>
          <w:szCs w:val="24"/>
        </w:rPr>
      </w:pPr>
    </w:p>
    <w:tbl>
      <w:tblPr>
        <w:tblW w:w="0" w:type="auto"/>
        <w:tblLayout w:type="fixed"/>
        <w:tblLook w:val="06A0" w:firstRow="1" w:lastRow="0" w:firstColumn="1" w:lastColumn="0" w:noHBand="1" w:noVBand="1"/>
      </w:tblPr>
      <w:tblGrid>
        <w:gridCol w:w="3871"/>
        <w:gridCol w:w="3205"/>
        <w:gridCol w:w="2583"/>
        <w:gridCol w:w="1151"/>
      </w:tblGrid>
      <w:tr w:rsidRPr="00497D5C" w:rsidR="728E4782" w:rsidTr="4201C801" w14:paraId="22A7C933" w14:textId="77777777">
        <w:trPr>
          <w:trHeight w:val="525"/>
        </w:trPr>
        <w:tc>
          <w:tcPr>
            <w:tcW w:w="387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bottom"/>
          </w:tcPr>
          <w:p w:rsidRPr="00497D5C" w:rsidR="728E4782" w:rsidP="4201C801" w:rsidRDefault="7D736C6B" w14:paraId="36DDF47F" w14:textId="017CDA01">
            <w:pPr>
              <w:spacing w:after="0"/>
              <w:rPr>
                <w:rFonts w:ascii="Arial" w:hAnsi="Arial" w:eastAsia="Arial" w:cs="Arial"/>
                <w:b/>
                <w:bCs/>
                <w:sz w:val="20"/>
                <w:szCs w:val="20"/>
              </w:rPr>
            </w:pPr>
            <w:r w:rsidRPr="00497D5C">
              <w:rPr>
                <w:rFonts w:ascii="Arial" w:hAnsi="Arial" w:eastAsia="Arial" w:cs="Arial"/>
                <w:b/>
                <w:bCs/>
                <w:sz w:val="20"/>
                <w:szCs w:val="20"/>
              </w:rPr>
              <w:t>En K€</w:t>
            </w:r>
          </w:p>
        </w:tc>
        <w:tc>
          <w:tcPr>
            <w:tcW w:w="32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497D5C" w:rsidR="728E4782" w:rsidP="4201C801" w:rsidRDefault="7D736C6B" w14:paraId="1769CF53" w14:textId="55B2F032">
            <w:pPr>
              <w:spacing w:after="0"/>
              <w:jc w:val="center"/>
              <w:rPr>
                <w:rFonts w:ascii="Arial" w:hAnsi="Arial" w:eastAsia="Arial" w:cs="Arial"/>
                <w:b/>
                <w:bCs/>
                <w:sz w:val="16"/>
                <w:szCs w:val="16"/>
              </w:rPr>
            </w:pPr>
            <w:r w:rsidRPr="00497D5C">
              <w:rPr>
                <w:rFonts w:ascii="Arial" w:hAnsi="Arial" w:eastAsia="Arial" w:cs="Arial"/>
                <w:b/>
                <w:bCs/>
                <w:sz w:val="16"/>
                <w:szCs w:val="16"/>
              </w:rPr>
              <w:t>31 MARS 2026</w:t>
            </w:r>
          </w:p>
        </w:tc>
        <w:tc>
          <w:tcPr>
            <w:tcW w:w="258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497D5C" w:rsidR="728E4782" w:rsidP="4201C801" w:rsidRDefault="7D736C6B" w14:paraId="1874442F" w14:textId="59F838D3">
            <w:pPr>
              <w:spacing w:after="0"/>
              <w:jc w:val="center"/>
              <w:rPr>
                <w:rFonts w:ascii="Arial" w:hAnsi="Arial" w:eastAsia="Arial" w:cs="Arial"/>
                <w:b/>
                <w:bCs/>
                <w:sz w:val="16"/>
                <w:szCs w:val="16"/>
              </w:rPr>
            </w:pPr>
            <w:r w:rsidRPr="00497D5C">
              <w:rPr>
                <w:rFonts w:ascii="Arial" w:hAnsi="Arial" w:eastAsia="Arial" w:cs="Arial"/>
                <w:b/>
                <w:bCs/>
                <w:sz w:val="16"/>
                <w:szCs w:val="16"/>
              </w:rPr>
              <w:t>31 MARS 2025</w:t>
            </w:r>
          </w:p>
        </w:tc>
        <w:tc>
          <w:tcPr>
            <w:tcW w:w="11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497D5C" w:rsidR="728E4782" w:rsidP="4201C801" w:rsidRDefault="7D736C6B" w14:paraId="310455CD" w14:textId="6E6EBF08">
            <w:pPr>
              <w:spacing w:after="0"/>
              <w:jc w:val="center"/>
              <w:rPr>
                <w:rFonts w:ascii="Arial" w:hAnsi="Arial" w:eastAsia="Arial" w:cs="Arial"/>
                <w:b/>
                <w:bCs/>
                <w:sz w:val="20"/>
                <w:szCs w:val="20"/>
              </w:rPr>
            </w:pPr>
            <w:r w:rsidRPr="00497D5C">
              <w:rPr>
                <w:rFonts w:ascii="Arial" w:hAnsi="Arial" w:eastAsia="Arial" w:cs="Arial"/>
                <w:b/>
                <w:bCs/>
                <w:sz w:val="20"/>
                <w:szCs w:val="20"/>
              </w:rPr>
              <w:t>Variation %</w:t>
            </w:r>
          </w:p>
        </w:tc>
      </w:tr>
      <w:tr w:rsidRPr="00497D5C" w:rsidR="728E4782" w:rsidTr="4201C801" w14:paraId="60B00B8C" w14:textId="77777777">
        <w:trPr>
          <w:trHeight w:val="300"/>
        </w:trPr>
        <w:tc>
          <w:tcPr>
            <w:tcW w:w="387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25C29E9D" w14:textId="0E85D5F0">
            <w:pPr>
              <w:spacing w:after="0"/>
              <w:rPr>
                <w:rFonts w:ascii="Arial" w:hAnsi="Arial" w:eastAsia="Arial" w:cs="Arial"/>
                <w:b/>
                <w:bCs/>
                <w:sz w:val="20"/>
                <w:szCs w:val="20"/>
              </w:rPr>
            </w:pPr>
            <w:r w:rsidRPr="00497D5C">
              <w:rPr>
                <w:rFonts w:ascii="Arial" w:hAnsi="Arial" w:eastAsia="Arial" w:cs="Arial"/>
                <w:b/>
                <w:bCs/>
                <w:sz w:val="20"/>
                <w:szCs w:val="20"/>
              </w:rPr>
              <w:t>Chiffre d'affaires net</w:t>
            </w:r>
          </w:p>
        </w:tc>
        <w:tc>
          <w:tcPr>
            <w:tcW w:w="320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6C2971BA" w14:textId="13C5F41E">
            <w:pPr>
              <w:spacing w:after="0"/>
              <w:jc w:val="right"/>
              <w:rPr>
                <w:rFonts w:ascii="Arial" w:hAnsi="Arial" w:eastAsia="Arial" w:cs="Arial"/>
                <w:b/>
                <w:bCs/>
                <w:sz w:val="20"/>
                <w:szCs w:val="20"/>
              </w:rPr>
            </w:pPr>
            <w:r w:rsidRPr="00497D5C">
              <w:rPr>
                <w:rFonts w:ascii="Arial" w:hAnsi="Arial" w:eastAsia="Arial" w:cs="Arial"/>
                <w:b/>
                <w:bCs/>
                <w:sz w:val="20"/>
                <w:szCs w:val="20"/>
              </w:rPr>
              <w:t>80 0</w:t>
            </w:r>
            <w:r w:rsidRPr="00497D5C" w:rsidR="00497D5C">
              <w:rPr>
                <w:rFonts w:ascii="Arial" w:hAnsi="Arial" w:eastAsia="Arial" w:cs="Arial"/>
                <w:b/>
                <w:bCs/>
                <w:sz w:val="20"/>
                <w:szCs w:val="20"/>
              </w:rPr>
              <w:t>42</w:t>
            </w:r>
          </w:p>
        </w:tc>
        <w:tc>
          <w:tcPr>
            <w:tcW w:w="2583"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4BEE2E7B" w14:textId="205B2135">
            <w:pPr>
              <w:spacing w:after="0"/>
              <w:jc w:val="right"/>
              <w:rPr>
                <w:rFonts w:ascii="Arial" w:hAnsi="Arial" w:eastAsia="Arial" w:cs="Arial"/>
                <w:b/>
                <w:bCs/>
                <w:sz w:val="20"/>
                <w:szCs w:val="20"/>
              </w:rPr>
            </w:pPr>
            <w:r w:rsidRPr="00497D5C">
              <w:rPr>
                <w:rFonts w:ascii="Arial" w:hAnsi="Arial" w:eastAsia="Arial" w:cs="Arial"/>
                <w:b/>
                <w:bCs/>
                <w:sz w:val="20"/>
                <w:szCs w:val="20"/>
              </w:rPr>
              <w:t>74 012</w:t>
            </w:r>
          </w:p>
        </w:tc>
        <w:tc>
          <w:tcPr>
            <w:tcW w:w="115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6F8C2AA" w14:textId="51ED04AB">
            <w:pPr>
              <w:spacing w:after="0"/>
              <w:jc w:val="right"/>
              <w:rPr>
                <w:rFonts w:ascii="Arial" w:hAnsi="Arial" w:eastAsia="Arial" w:cs="Arial"/>
                <w:b/>
                <w:bCs/>
                <w:sz w:val="20"/>
                <w:szCs w:val="20"/>
              </w:rPr>
            </w:pPr>
            <w:r w:rsidRPr="00497D5C">
              <w:rPr>
                <w:rFonts w:ascii="Arial" w:hAnsi="Arial" w:eastAsia="Arial" w:cs="Arial"/>
                <w:b/>
                <w:bCs/>
                <w:sz w:val="20"/>
                <w:szCs w:val="20"/>
              </w:rPr>
              <w:t>8,1 %</w:t>
            </w:r>
          </w:p>
        </w:tc>
      </w:tr>
      <w:tr w:rsidRPr="00497D5C" w:rsidR="728E4782" w:rsidTr="4201C801" w14:paraId="312FC6E7" w14:textId="77777777">
        <w:trPr>
          <w:trHeight w:val="285"/>
        </w:trPr>
        <w:tc>
          <w:tcPr>
            <w:tcW w:w="387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4F31072F" w14:textId="504E20ED">
            <w:pPr>
              <w:spacing w:after="0"/>
              <w:rPr>
                <w:rFonts w:ascii="Arial" w:hAnsi="Arial" w:eastAsia="Arial" w:cs="Arial"/>
                <w:b/>
                <w:bCs/>
                <w:sz w:val="20"/>
                <w:szCs w:val="20"/>
              </w:rPr>
            </w:pPr>
            <w:r w:rsidRPr="00497D5C">
              <w:rPr>
                <w:rFonts w:ascii="Arial" w:hAnsi="Arial" w:eastAsia="Arial" w:cs="Arial"/>
                <w:b/>
                <w:bCs/>
                <w:sz w:val="20"/>
                <w:szCs w:val="20"/>
              </w:rPr>
              <w:t>Marge Brute</w:t>
            </w:r>
          </w:p>
        </w:tc>
        <w:tc>
          <w:tcPr>
            <w:tcW w:w="320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4D203C25" w14:textId="36DDE0F6">
            <w:pPr>
              <w:spacing w:after="0"/>
              <w:jc w:val="right"/>
              <w:rPr>
                <w:rFonts w:ascii="Arial" w:hAnsi="Arial" w:eastAsia="Arial" w:cs="Arial"/>
                <w:b/>
                <w:bCs/>
                <w:sz w:val="20"/>
                <w:szCs w:val="20"/>
              </w:rPr>
            </w:pPr>
            <w:r w:rsidRPr="00497D5C">
              <w:rPr>
                <w:rFonts w:ascii="Arial" w:hAnsi="Arial" w:eastAsia="Arial" w:cs="Arial"/>
                <w:b/>
                <w:bCs/>
                <w:sz w:val="20"/>
                <w:szCs w:val="20"/>
              </w:rPr>
              <w:t>51 12</w:t>
            </w:r>
            <w:r w:rsidRPr="00497D5C" w:rsidR="00497D5C">
              <w:rPr>
                <w:rFonts w:ascii="Arial" w:hAnsi="Arial" w:eastAsia="Arial" w:cs="Arial"/>
                <w:b/>
                <w:bCs/>
                <w:sz w:val="20"/>
                <w:szCs w:val="20"/>
              </w:rPr>
              <w:t>3</w:t>
            </w:r>
          </w:p>
        </w:tc>
        <w:tc>
          <w:tcPr>
            <w:tcW w:w="2583"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75D428BC" w14:textId="6D084155">
            <w:pPr>
              <w:spacing w:after="0"/>
              <w:jc w:val="right"/>
              <w:rPr>
                <w:rFonts w:ascii="Arial" w:hAnsi="Arial" w:eastAsia="Arial" w:cs="Arial"/>
                <w:b/>
                <w:bCs/>
                <w:sz w:val="20"/>
                <w:szCs w:val="20"/>
              </w:rPr>
            </w:pPr>
            <w:r w:rsidRPr="00497D5C">
              <w:rPr>
                <w:rFonts w:ascii="Arial" w:hAnsi="Arial" w:eastAsia="Arial" w:cs="Arial"/>
                <w:b/>
                <w:bCs/>
                <w:sz w:val="20"/>
                <w:szCs w:val="20"/>
              </w:rPr>
              <w:t>44 557</w:t>
            </w:r>
          </w:p>
        </w:tc>
        <w:tc>
          <w:tcPr>
            <w:tcW w:w="115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B5D2A72" w14:textId="00696742">
            <w:pPr>
              <w:spacing w:after="0"/>
              <w:jc w:val="right"/>
              <w:rPr>
                <w:rFonts w:ascii="Arial" w:hAnsi="Arial" w:eastAsia="Arial" w:cs="Arial"/>
                <w:b/>
                <w:bCs/>
                <w:sz w:val="20"/>
                <w:szCs w:val="20"/>
              </w:rPr>
            </w:pPr>
            <w:r w:rsidRPr="00497D5C">
              <w:rPr>
                <w:rFonts w:ascii="Arial" w:hAnsi="Arial" w:eastAsia="Arial" w:cs="Arial"/>
                <w:b/>
                <w:bCs/>
                <w:sz w:val="20"/>
                <w:szCs w:val="20"/>
              </w:rPr>
              <w:t>14,7 %</w:t>
            </w:r>
          </w:p>
        </w:tc>
      </w:tr>
      <w:tr w:rsidRPr="00497D5C" w:rsidR="728E4782" w:rsidTr="4201C801" w14:paraId="0B8374B5" w14:textId="77777777">
        <w:trPr>
          <w:trHeight w:val="285"/>
        </w:trPr>
        <w:tc>
          <w:tcPr>
            <w:tcW w:w="387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5DA7635F" w14:textId="4BE59239">
            <w:pPr>
              <w:spacing w:after="0"/>
              <w:rPr>
                <w:rFonts w:ascii="Arial" w:hAnsi="Arial" w:eastAsia="Arial" w:cs="Arial"/>
                <w:b/>
                <w:bCs/>
                <w:sz w:val="20"/>
                <w:szCs w:val="20"/>
              </w:rPr>
            </w:pPr>
            <w:r w:rsidRPr="00497D5C">
              <w:rPr>
                <w:rFonts w:ascii="Arial" w:hAnsi="Arial" w:eastAsia="Arial" w:cs="Arial"/>
                <w:b/>
                <w:bCs/>
                <w:sz w:val="20"/>
                <w:szCs w:val="20"/>
              </w:rPr>
              <w:t xml:space="preserve">Résultat d'exploitation </w:t>
            </w:r>
          </w:p>
        </w:tc>
        <w:tc>
          <w:tcPr>
            <w:tcW w:w="320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40178077" w14:textId="7AA38F8A">
            <w:pPr>
              <w:spacing w:after="0"/>
              <w:jc w:val="right"/>
              <w:rPr>
                <w:rFonts w:ascii="Arial" w:hAnsi="Arial" w:eastAsia="Arial" w:cs="Arial"/>
                <w:b/>
                <w:bCs/>
                <w:sz w:val="20"/>
                <w:szCs w:val="20"/>
              </w:rPr>
            </w:pPr>
            <w:r w:rsidRPr="00497D5C">
              <w:rPr>
                <w:rFonts w:ascii="Arial" w:hAnsi="Arial" w:eastAsia="Arial" w:cs="Arial"/>
                <w:b/>
                <w:bCs/>
                <w:sz w:val="20"/>
                <w:szCs w:val="20"/>
              </w:rPr>
              <w:t xml:space="preserve">8 </w:t>
            </w:r>
            <w:r w:rsidRPr="00497D5C" w:rsidR="00497D5C">
              <w:rPr>
                <w:rFonts w:ascii="Arial" w:hAnsi="Arial" w:eastAsia="Arial" w:cs="Arial"/>
                <w:b/>
                <w:bCs/>
                <w:sz w:val="20"/>
                <w:szCs w:val="20"/>
              </w:rPr>
              <w:t>368</w:t>
            </w:r>
          </w:p>
        </w:tc>
        <w:tc>
          <w:tcPr>
            <w:tcW w:w="2583"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22B2E99D" w14:textId="41096E42">
            <w:pPr>
              <w:spacing w:after="0"/>
              <w:jc w:val="right"/>
              <w:rPr>
                <w:rFonts w:ascii="Arial" w:hAnsi="Arial" w:eastAsia="Arial" w:cs="Arial"/>
                <w:b/>
                <w:bCs/>
                <w:sz w:val="20"/>
                <w:szCs w:val="20"/>
              </w:rPr>
            </w:pPr>
            <w:r w:rsidRPr="00497D5C">
              <w:rPr>
                <w:rFonts w:ascii="Arial" w:hAnsi="Arial" w:eastAsia="Arial" w:cs="Arial"/>
                <w:b/>
                <w:bCs/>
                <w:sz w:val="20"/>
                <w:szCs w:val="20"/>
              </w:rPr>
              <w:t>8 098</w:t>
            </w:r>
          </w:p>
        </w:tc>
        <w:tc>
          <w:tcPr>
            <w:tcW w:w="115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636C5BF7" w14:textId="2EDB1803">
            <w:pPr>
              <w:spacing w:after="0"/>
              <w:jc w:val="right"/>
              <w:rPr>
                <w:rFonts w:ascii="Arial" w:hAnsi="Arial" w:eastAsia="Arial" w:cs="Arial"/>
                <w:b/>
                <w:bCs/>
                <w:sz w:val="20"/>
                <w:szCs w:val="20"/>
              </w:rPr>
            </w:pPr>
            <w:r w:rsidRPr="00497D5C">
              <w:rPr>
                <w:rFonts w:ascii="Arial" w:hAnsi="Arial" w:eastAsia="Arial" w:cs="Arial"/>
                <w:b/>
                <w:bCs/>
                <w:sz w:val="20"/>
                <w:szCs w:val="20"/>
              </w:rPr>
              <w:t>3,</w:t>
            </w:r>
            <w:r w:rsidRPr="00497D5C" w:rsidR="00497D5C">
              <w:rPr>
                <w:rFonts w:ascii="Arial" w:hAnsi="Arial" w:eastAsia="Arial" w:cs="Arial"/>
                <w:b/>
                <w:bCs/>
                <w:sz w:val="20"/>
                <w:szCs w:val="20"/>
              </w:rPr>
              <w:t>3</w:t>
            </w:r>
            <w:r w:rsidRPr="00497D5C">
              <w:rPr>
                <w:rFonts w:ascii="Arial" w:hAnsi="Arial" w:eastAsia="Arial" w:cs="Arial"/>
                <w:b/>
                <w:bCs/>
                <w:sz w:val="20"/>
                <w:szCs w:val="20"/>
              </w:rPr>
              <w:t> %</w:t>
            </w:r>
          </w:p>
        </w:tc>
      </w:tr>
      <w:tr w:rsidRPr="00497D5C" w:rsidR="728E4782" w:rsidTr="4201C801" w14:paraId="060EB47A" w14:textId="77777777">
        <w:trPr>
          <w:trHeight w:val="285"/>
        </w:trPr>
        <w:tc>
          <w:tcPr>
            <w:tcW w:w="387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4C69E63" w14:textId="225C7269">
            <w:pPr>
              <w:spacing w:after="0"/>
              <w:rPr>
                <w:rFonts w:ascii="Arial" w:hAnsi="Arial" w:eastAsia="Arial" w:cs="Arial"/>
                <w:b/>
                <w:bCs/>
                <w:sz w:val="20"/>
                <w:szCs w:val="20"/>
              </w:rPr>
            </w:pPr>
            <w:r w:rsidRPr="00497D5C">
              <w:rPr>
                <w:rFonts w:ascii="Arial" w:hAnsi="Arial" w:eastAsia="Arial" w:cs="Arial"/>
                <w:b/>
                <w:bCs/>
                <w:sz w:val="20"/>
                <w:szCs w:val="20"/>
              </w:rPr>
              <w:t>EBITDA</w:t>
            </w:r>
          </w:p>
        </w:tc>
        <w:tc>
          <w:tcPr>
            <w:tcW w:w="320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49A491D4" w14:textId="6E1B3BEB">
            <w:pPr>
              <w:spacing w:after="0"/>
              <w:jc w:val="right"/>
              <w:rPr>
                <w:rFonts w:ascii="Arial" w:hAnsi="Arial" w:eastAsia="Arial" w:cs="Arial"/>
                <w:b/>
                <w:bCs/>
                <w:sz w:val="20"/>
                <w:szCs w:val="20"/>
              </w:rPr>
            </w:pPr>
            <w:r w:rsidRPr="00497D5C">
              <w:rPr>
                <w:rFonts w:ascii="Arial" w:hAnsi="Arial" w:eastAsia="Arial" w:cs="Arial"/>
                <w:b/>
                <w:bCs/>
                <w:sz w:val="20"/>
                <w:szCs w:val="20"/>
              </w:rPr>
              <w:t>9 880</w:t>
            </w:r>
          </w:p>
        </w:tc>
        <w:tc>
          <w:tcPr>
            <w:tcW w:w="2583"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289AFC66" w14:textId="203B0C6A">
            <w:pPr>
              <w:spacing w:after="0"/>
              <w:jc w:val="right"/>
              <w:rPr>
                <w:rFonts w:ascii="Arial" w:hAnsi="Arial" w:eastAsia="Arial" w:cs="Arial"/>
                <w:b/>
                <w:bCs/>
                <w:sz w:val="20"/>
                <w:szCs w:val="20"/>
              </w:rPr>
            </w:pPr>
            <w:r w:rsidRPr="00497D5C">
              <w:rPr>
                <w:rFonts w:ascii="Arial" w:hAnsi="Arial" w:eastAsia="Arial" w:cs="Arial"/>
                <w:b/>
                <w:bCs/>
                <w:sz w:val="20"/>
                <w:szCs w:val="20"/>
              </w:rPr>
              <w:t>9 721</w:t>
            </w:r>
          </w:p>
        </w:tc>
        <w:tc>
          <w:tcPr>
            <w:tcW w:w="115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863B923" w14:textId="078D6B7A">
            <w:pPr>
              <w:spacing w:after="0"/>
              <w:jc w:val="right"/>
              <w:rPr>
                <w:rFonts w:ascii="Arial" w:hAnsi="Arial" w:eastAsia="Arial" w:cs="Arial"/>
                <w:b/>
                <w:bCs/>
                <w:sz w:val="20"/>
                <w:szCs w:val="20"/>
              </w:rPr>
            </w:pPr>
            <w:r w:rsidRPr="00497D5C">
              <w:rPr>
                <w:rFonts w:ascii="Arial" w:hAnsi="Arial" w:eastAsia="Arial" w:cs="Arial"/>
                <w:b/>
                <w:bCs/>
                <w:sz w:val="20"/>
                <w:szCs w:val="20"/>
              </w:rPr>
              <w:t>1,6 %</w:t>
            </w:r>
          </w:p>
        </w:tc>
      </w:tr>
      <w:tr w:rsidRPr="00497D5C" w:rsidR="728E4782" w:rsidTr="4201C801" w14:paraId="48429CE5" w14:textId="77777777">
        <w:trPr>
          <w:trHeight w:val="285"/>
        </w:trPr>
        <w:tc>
          <w:tcPr>
            <w:tcW w:w="387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18E19416" w14:textId="2B985926">
            <w:pPr>
              <w:spacing w:after="0"/>
              <w:rPr>
                <w:rFonts w:ascii="Arial" w:hAnsi="Arial" w:eastAsia="Arial" w:cs="Arial"/>
                <w:b/>
                <w:bCs/>
                <w:sz w:val="20"/>
                <w:szCs w:val="20"/>
              </w:rPr>
            </w:pPr>
            <w:r w:rsidRPr="00497D5C">
              <w:rPr>
                <w:rFonts w:ascii="Arial" w:hAnsi="Arial" w:eastAsia="Arial" w:cs="Arial"/>
                <w:b/>
                <w:bCs/>
                <w:sz w:val="20"/>
                <w:szCs w:val="20"/>
              </w:rPr>
              <w:t>Résultat net</w:t>
            </w:r>
          </w:p>
        </w:tc>
        <w:tc>
          <w:tcPr>
            <w:tcW w:w="320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5A74FF8" w14:textId="46CA3D76">
            <w:pPr>
              <w:spacing w:after="0"/>
              <w:jc w:val="right"/>
              <w:rPr>
                <w:rFonts w:ascii="Arial" w:hAnsi="Arial" w:eastAsia="Arial" w:cs="Arial"/>
                <w:b/>
                <w:bCs/>
                <w:sz w:val="20"/>
                <w:szCs w:val="20"/>
              </w:rPr>
            </w:pPr>
            <w:r w:rsidRPr="00497D5C">
              <w:rPr>
                <w:rFonts w:ascii="Arial" w:hAnsi="Arial" w:eastAsia="Arial" w:cs="Arial"/>
                <w:b/>
                <w:bCs/>
                <w:sz w:val="20"/>
                <w:szCs w:val="20"/>
              </w:rPr>
              <w:t>7 115</w:t>
            </w:r>
          </w:p>
        </w:tc>
        <w:tc>
          <w:tcPr>
            <w:tcW w:w="2583"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F6FBFB0" w14:textId="03C0FE8F">
            <w:pPr>
              <w:spacing w:after="0"/>
              <w:jc w:val="right"/>
              <w:rPr>
                <w:rFonts w:ascii="Arial" w:hAnsi="Arial" w:eastAsia="Arial" w:cs="Arial"/>
                <w:b/>
                <w:bCs/>
                <w:sz w:val="20"/>
                <w:szCs w:val="20"/>
              </w:rPr>
            </w:pPr>
            <w:r w:rsidRPr="00497D5C">
              <w:rPr>
                <w:rFonts w:ascii="Arial" w:hAnsi="Arial" w:eastAsia="Arial" w:cs="Arial"/>
                <w:b/>
                <w:bCs/>
                <w:sz w:val="20"/>
                <w:szCs w:val="20"/>
              </w:rPr>
              <w:t>7 372</w:t>
            </w:r>
          </w:p>
        </w:tc>
        <w:tc>
          <w:tcPr>
            <w:tcW w:w="115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bottom"/>
          </w:tcPr>
          <w:p w:rsidRPr="00497D5C" w:rsidR="728E4782" w:rsidP="4201C801" w:rsidRDefault="7D736C6B" w14:paraId="0776655D" w14:textId="4AE50A81">
            <w:pPr>
              <w:spacing w:after="0"/>
              <w:jc w:val="right"/>
              <w:rPr>
                <w:rFonts w:ascii="Arial" w:hAnsi="Arial" w:eastAsia="Arial" w:cs="Arial"/>
                <w:b/>
                <w:bCs/>
                <w:sz w:val="20"/>
                <w:szCs w:val="20"/>
              </w:rPr>
            </w:pPr>
            <w:r w:rsidRPr="00497D5C">
              <w:rPr>
                <w:rFonts w:ascii="Arial" w:hAnsi="Arial" w:eastAsia="Arial" w:cs="Arial"/>
                <w:b/>
                <w:bCs/>
                <w:sz w:val="20"/>
                <w:szCs w:val="20"/>
              </w:rPr>
              <w:t>-3,5 %</w:t>
            </w:r>
          </w:p>
        </w:tc>
      </w:tr>
    </w:tbl>
    <w:p w:rsidRPr="00497D5C" w:rsidR="0082252D" w:rsidP="4201C801" w:rsidRDefault="0082252D" w14:paraId="24CBA4CA" w14:textId="30A7391A">
      <w:pPr>
        <w:spacing w:after="160" w:line="259" w:lineRule="auto"/>
        <w:jc w:val="both"/>
      </w:pPr>
    </w:p>
    <w:p w:rsidRPr="0090470C" w:rsidR="00DB4A10" w:rsidP="4201C801" w:rsidRDefault="3333B381" w14:paraId="58916AC8" w14:textId="57684A05">
      <w:pPr>
        <w:autoSpaceDE w:val="0"/>
        <w:autoSpaceDN w:val="0"/>
        <w:adjustRightInd w:val="0"/>
        <w:spacing w:line="240" w:lineRule="atLeast"/>
        <w:jc w:val="both"/>
        <w:rPr>
          <w:rFonts w:asciiTheme="minorHAnsi" w:hAnsiTheme="minorHAnsi" w:cstheme="minorBidi"/>
          <w:sz w:val="24"/>
          <w:szCs w:val="24"/>
        </w:rPr>
      </w:pPr>
      <w:r w:rsidRPr="00497D5C">
        <w:rPr>
          <w:rFonts w:asciiTheme="minorHAnsi" w:hAnsiTheme="minorHAnsi" w:cstheme="minorBidi"/>
          <w:sz w:val="24"/>
          <w:szCs w:val="24"/>
        </w:rPr>
        <w:t xml:space="preserve">Aymeric Le Cottier, Président du Directoire de Lexibook, a commenté : « Le Groupe enregistre sur l’exercice 2025-2026 un chiffre d’affaires de 80,0 M€, en hausse de 8,1 %, et un résultat d’exploitation stable à 8,4 M€. Le résultat net s’établit à 7,1 M€, en léger recul de 3,5 %, principalement sous l’effet de pertes de change. Pour l’exercice 2026-2027, le Groupe aborde un environnement marqué par d’importantes incertitudes : </w:t>
      </w:r>
      <w:r w:rsidRPr="00497D5C" w:rsidR="00344973">
        <w:rPr>
          <w:rFonts w:asciiTheme="minorHAnsi" w:hAnsiTheme="minorHAnsi" w:cstheme="minorBidi"/>
          <w:sz w:val="24"/>
          <w:szCs w:val="24"/>
        </w:rPr>
        <w:t xml:space="preserve">les droits de douane américains, </w:t>
      </w:r>
      <w:r w:rsidRPr="00497D5C">
        <w:rPr>
          <w:rFonts w:asciiTheme="minorHAnsi" w:hAnsiTheme="minorHAnsi" w:cstheme="minorBidi"/>
          <w:sz w:val="24"/>
          <w:szCs w:val="24"/>
        </w:rPr>
        <w:t>une activité attendue en repli au premier trimestre du fait de l’effet de base lié à la licence Stitch, le ralentissement attendu du cycle de vie de cette même licence</w:t>
      </w:r>
      <w:r w:rsidR="007D4B01">
        <w:rPr>
          <w:rFonts w:asciiTheme="minorHAnsi" w:hAnsiTheme="minorHAnsi" w:cstheme="minorBidi"/>
          <w:sz w:val="24"/>
          <w:szCs w:val="24"/>
        </w:rPr>
        <w:t xml:space="preserve"> sur</w:t>
      </w:r>
      <w:r w:rsidR="003232E0">
        <w:rPr>
          <w:rFonts w:asciiTheme="minorHAnsi" w:hAnsiTheme="minorHAnsi" w:cstheme="minorBidi"/>
          <w:sz w:val="24"/>
          <w:szCs w:val="24"/>
        </w:rPr>
        <w:t xml:space="preserve"> des </w:t>
      </w:r>
      <w:r w:rsidR="00A85B98">
        <w:rPr>
          <w:rFonts w:asciiTheme="minorHAnsi" w:hAnsiTheme="minorHAnsi" w:cstheme="minorBidi"/>
          <w:sz w:val="24"/>
          <w:szCs w:val="24"/>
        </w:rPr>
        <w:t>prod</w:t>
      </w:r>
      <w:r w:rsidR="00860D88">
        <w:rPr>
          <w:rFonts w:asciiTheme="minorHAnsi" w:hAnsiTheme="minorHAnsi" w:cstheme="minorBidi"/>
          <w:sz w:val="24"/>
          <w:szCs w:val="24"/>
        </w:rPr>
        <w:t xml:space="preserve">uits </w:t>
      </w:r>
      <w:r w:rsidR="00B13701">
        <w:rPr>
          <w:rFonts w:asciiTheme="minorHAnsi" w:hAnsiTheme="minorHAnsi" w:cstheme="minorBidi"/>
          <w:sz w:val="24"/>
          <w:szCs w:val="24"/>
        </w:rPr>
        <w:t>dé</w:t>
      </w:r>
      <w:r w:rsidR="00D50DEB">
        <w:rPr>
          <w:rFonts w:asciiTheme="minorHAnsi" w:hAnsiTheme="minorHAnsi" w:cstheme="minorBidi"/>
          <w:sz w:val="24"/>
          <w:szCs w:val="24"/>
        </w:rPr>
        <w:t>rivé</w:t>
      </w:r>
      <w:r w:rsidR="008123CE">
        <w:rPr>
          <w:rFonts w:asciiTheme="minorHAnsi" w:hAnsiTheme="minorHAnsi" w:cstheme="minorBidi"/>
          <w:sz w:val="24"/>
          <w:szCs w:val="24"/>
        </w:rPr>
        <w:t xml:space="preserve">s </w:t>
      </w:r>
      <w:r w:rsidR="00854D40">
        <w:rPr>
          <w:rFonts w:asciiTheme="minorHAnsi" w:hAnsiTheme="minorHAnsi" w:cstheme="minorBidi"/>
          <w:sz w:val="24"/>
          <w:szCs w:val="24"/>
        </w:rPr>
        <w:t>à fort</w:t>
      </w:r>
      <w:r w:rsidR="00C1773A">
        <w:rPr>
          <w:rFonts w:asciiTheme="minorHAnsi" w:hAnsiTheme="minorHAnsi" w:cstheme="minorBidi"/>
          <w:sz w:val="24"/>
          <w:szCs w:val="24"/>
        </w:rPr>
        <w:t>e marge</w:t>
      </w:r>
      <w:r w:rsidRPr="00497D5C">
        <w:rPr>
          <w:rFonts w:asciiTheme="minorHAnsi" w:hAnsiTheme="minorHAnsi" w:cstheme="minorBidi"/>
          <w:sz w:val="24"/>
          <w:szCs w:val="24"/>
        </w:rPr>
        <w:t>, la dégradation des conditions de renouvellement de plusieurs contrats de licence, une concurrence accrue aux États-Un</w:t>
      </w:r>
      <w:r w:rsidR="001D5E1B">
        <w:rPr>
          <w:rFonts w:asciiTheme="minorHAnsi" w:hAnsiTheme="minorHAnsi" w:cstheme="minorBidi"/>
          <w:sz w:val="24"/>
          <w:szCs w:val="24"/>
        </w:rPr>
        <w:t>is</w:t>
      </w:r>
      <w:r w:rsidRPr="00497D5C">
        <w:rPr>
          <w:rFonts w:asciiTheme="minorHAnsi" w:hAnsiTheme="minorHAnsi" w:cstheme="minorBidi"/>
          <w:sz w:val="24"/>
          <w:szCs w:val="24"/>
        </w:rPr>
        <w:t xml:space="preserve">, ainsi que les tensions sur les parités </w:t>
      </w:r>
      <w:r w:rsidRPr="0090470C">
        <w:rPr>
          <w:rFonts w:asciiTheme="minorHAnsi" w:hAnsiTheme="minorHAnsi" w:cstheme="minorBidi"/>
          <w:sz w:val="24"/>
          <w:szCs w:val="24"/>
        </w:rPr>
        <w:t>de change et la hausse des coûts logistiques et des matières premières. »</w:t>
      </w:r>
    </w:p>
    <w:tbl>
      <w:tblPr>
        <w:tblpPr w:leftFromText="141" w:rightFromText="141" w:vertAnchor="text" w:horzAnchor="margin" w:tblpXSpec="center" w:tblpY="238"/>
        <w:tblW w:w="10456" w:type="dxa"/>
        <w:tblCellMar>
          <w:top w:w="15" w:type="dxa"/>
          <w:left w:w="70" w:type="dxa"/>
          <w:bottom w:w="15" w:type="dxa"/>
          <w:right w:w="70" w:type="dxa"/>
        </w:tblCellMar>
        <w:tblLook w:val="04A0" w:firstRow="1" w:lastRow="0" w:firstColumn="1" w:lastColumn="0" w:noHBand="0" w:noVBand="1"/>
      </w:tblPr>
      <w:tblGrid>
        <w:gridCol w:w="3823"/>
        <w:gridCol w:w="1984"/>
        <w:gridCol w:w="1843"/>
        <w:gridCol w:w="2806"/>
      </w:tblGrid>
      <w:tr w:rsidRPr="0090470C" w:rsidR="00303708" w:rsidTr="27B9AEA8" w14:paraId="754E2F4A" w14:textId="77777777">
        <w:trPr>
          <w:trHeight w:val="452"/>
        </w:trPr>
        <w:tc>
          <w:tcPr>
            <w:tcW w:w="382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90470C" w:rsidR="00303708" w:rsidP="4201C801" w:rsidRDefault="436D083D" w14:paraId="548A4B08"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En K€</w:t>
            </w:r>
          </w:p>
        </w:tc>
        <w:tc>
          <w:tcPr>
            <w:tcW w:w="198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90470C" w:rsidR="00303708" w:rsidP="4201C801" w:rsidRDefault="436D083D" w14:paraId="586D63B9" w14:textId="77777777">
            <w:pPr>
              <w:spacing w:after="0" w:line="240" w:lineRule="auto"/>
              <w:jc w:val="center"/>
              <w:rPr>
                <w:rFonts w:ascii="Arial" w:hAnsi="Arial" w:eastAsia="Times New Roman" w:cs="Arial"/>
                <w:b/>
                <w:bCs/>
                <w:sz w:val="16"/>
                <w:szCs w:val="16"/>
                <w:lang w:eastAsia="fr-FR"/>
              </w:rPr>
            </w:pPr>
            <w:r w:rsidRPr="0090470C">
              <w:rPr>
                <w:rFonts w:ascii="Arial" w:hAnsi="Arial" w:eastAsia="Times New Roman" w:cs="Arial"/>
                <w:b/>
                <w:bCs/>
                <w:sz w:val="16"/>
                <w:szCs w:val="16"/>
                <w:lang w:eastAsia="fr-FR"/>
              </w:rPr>
              <w:t>31 MARS 2026</w:t>
            </w:r>
          </w:p>
        </w:tc>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90470C" w:rsidR="00303708" w:rsidP="4201C801" w:rsidRDefault="436D083D" w14:paraId="779786AC" w14:textId="77777777">
            <w:pPr>
              <w:spacing w:after="0" w:line="240" w:lineRule="auto"/>
              <w:jc w:val="center"/>
              <w:rPr>
                <w:rFonts w:ascii="Arial" w:hAnsi="Arial" w:eastAsia="Times New Roman" w:cs="Arial"/>
                <w:b/>
                <w:bCs/>
                <w:sz w:val="16"/>
                <w:szCs w:val="16"/>
                <w:lang w:eastAsia="fr-FR"/>
              </w:rPr>
            </w:pPr>
            <w:r w:rsidRPr="0090470C">
              <w:rPr>
                <w:rFonts w:ascii="Arial" w:hAnsi="Arial" w:eastAsia="Times New Roman" w:cs="Arial"/>
                <w:b/>
                <w:bCs/>
                <w:sz w:val="16"/>
                <w:szCs w:val="16"/>
                <w:lang w:eastAsia="fr-FR"/>
              </w:rPr>
              <w:t>31 MARS 2025</w:t>
            </w:r>
          </w:p>
        </w:tc>
        <w:tc>
          <w:tcPr>
            <w:tcW w:w="2806"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90470C" w:rsidR="00303708" w:rsidP="4201C801" w:rsidRDefault="436D083D" w14:paraId="0B1665DB" w14:textId="77777777">
            <w:pPr>
              <w:spacing w:after="0" w:line="240" w:lineRule="auto"/>
              <w:jc w:val="center"/>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Variation %</w:t>
            </w:r>
          </w:p>
        </w:tc>
      </w:tr>
      <w:tr w:rsidRPr="0090470C" w:rsidR="00303708" w:rsidTr="27B9AEA8" w14:paraId="759D11C1"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53791494"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Chiffre d'affaires net</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671764C7" w14:textId="19AACAB4">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80 0</w:t>
            </w:r>
            <w:r w:rsidRPr="0090470C" w:rsidR="00497D5C">
              <w:rPr>
                <w:rFonts w:ascii="Arial" w:hAnsi="Arial" w:eastAsia="Times New Roman" w:cs="Arial"/>
                <w:sz w:val="20"/>
                <w:szCs w:val="20"/>
                <w:lang w:eastAsia="fr-FR"/>
              </w:rPr>
              <w:t>42</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07821F88"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74 012</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260053D6" w14:textId="77777777">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8,1 %</w:t>
            </w:r>
          </w:p>
        </w:tc>
      </w:tr>
      <w:tr w:rsidRPr="0090470C" w:rsidR="00303708" w:rsidTr="27B9AEA8" w14:paraId="7699052D"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25BF113A"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Coûts d'achat des produits vendus</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2E049824" w14:textId="117A6910">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 xml:space="preserve">-28 </w:t>
            </w:r>
            <w:r w:rsidRPr="0090470C" w:rsidR="00497D5C">
              <w:rPr>
                <w:rFonts w:ascii="Arial" w:hAnsi="Arial" w:eastAsia="Times New Roman" w:cs="Arial"/>
                <w:sz w:val="20"/>
                <w:szCs w:val="20"/>
                <w:lang w:eastAsia="fr-FR"/>
              </w:rPr>
              <w:t>919</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014D6E28"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-29 455</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1287962D" w14:textId="662AB6EF">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w:t>
            </w:r>
            <w:r w:rsidRPr="0090470C" w:rsidR="00497D5C">
              <w:rPr>
                <w:rFonts w:ascii="Arial" w:hAnsi="Arial" w:eastAsia="Times New Roman" w:cs="Arial"/>
                <w:b/>
                <w:bCs/>
                <w:color w:val="808080" w:themeColor="background1" w:themeShade="80"/>
                <w:sz w:val="16"/>
                <w:szCs w:val="16"/>
                <w:lang w:eastAsia="fr-FR"/>
              </w:rPr>
              <w:t>1</w:t>
            </w:r>
            <w:r w:rsidRPr="0090470C">
              <w:rPr>
                <w:rFonts w:ascii="Arial" w:hAnsi="Arial" w:eastAsia="Times New Roman" w:cs="Arial"/>
                <w:b/>
                <w:bCs/>
                <w:color w:val="808080" w:themeColor="background1" w:themeShade="80"/>
                <w:sz w:val="16"/>
                <w:szCs w:val="16"/>
                <w:lang w:eastAsia="fr-FR"/>
              </w:rPr>
              <w:t>,</w:t>
            </w:r>
            <w:r w:rsidRPr="0090470C" w:rsidR="00497D5C">
              <w:rPr>
                <w:rFonts w:ascii="Arial" w:hAnsi="Arial" w:eastAsia="Times New Roman" w:cs="Arial"/>
                <w:b/>
                <w:bCs/>
                <w:color w:val="808080" w:themeColor="background1" w:themeShade="80"/>
                <w:sz w:val="16"/>
                <w:szCs w:val="16"/>
                <w:lang w:eastAsia="fr-FR"/>
              </w:rPr>
              <w:t>8</w:t>
            </w:r>
            <w:r w:rsidRPr="0090470C">
              <w:rPr>
                <w:rFonts w:ascii="Arial" w:hAnsi="Arial" w:eastAsia="Times New Roman" w:cs="Arial"/>
                <w:b/>
                <w:bCs/>
                <w:color w:val="808080" w:themeColor="background1" w:themeShade="80"/>
                <w:sz w:val="16"/>
                <w:szCs w:val="16"/>
                <w:lang w:eastAsia="fr-FR"/>
              </w:rPr>
              <w:t> %</w:t>
            </w:r>
          </w:p>
        </w:tc>
      </w:tr>
      <w:tr w:rsidRPr="0090470C" w:rsidR="00303708" w:rsidTr="27B9AEA8" w14:paraId="65B70733"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676889F7"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Marge Brute</w:t>
            </w:r>
          </w:p>
        </w:tc>
        <w:tc>
          <w:tcPr>
            <w:tcW w:w="1984"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3081BFA5" w14:textId="14B513E5">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51 12</w:t>
            </w:r>
            <w:r w:rsidRPr="0090470C" w:rsidR="0090470C">
              <w:rPr>
                <w:rFonts w:ascii="Arial" w:hAnsi="Arial" w:eastAsia="Times New Roman" w:cs="Arial"/>
                <w:b/>
                <w:bCs/>
                <w:sz w:val="20"/>
                <w:szCs w:val="20"/>
                <w:lang w:eastAsia="fr-FR"/>
              </w:rPr>
              <w:t>3</w:t>
            </w:r>
          </w:p>
        </w:tc>
        <w:tc>
          <w:tcPr>
            <w:tcW w:w="1843"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7CA1DA87"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44 557</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68497915"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14,7 %</w:t>
            </w:r>
          </w:p>
        </w:tc>
      </w:tr>
      <w:tr w:rsidRPr="0090470C" w:rsidR="00303708" w:rsidTr="27B9AEA8" w14:paraId="38B1BEB6"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399C10EF"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Services Extérieurs</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33427FC2" w14:textId="238274CC">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-26 4</w:t>
            </w:r>
            <w:r w:rsidRPr="0090470C" w:rsidR="0090470C">
              <w:rPr>
                <w:rFonts w:ascii="Arial" w:hAnsi="Arial" w:eastAsia="Times New Roman" w:cs="Arial"/>
                <w:sz w:val="20"/>
                <w:szCs w:val="20"/>
                <w:lang w:eastAsia="fr-FR"/>
              </w:rPr>
              <w:t>33</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192C14A3"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-22 400</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4B207EEA" w14:textId="66DB843C">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1</w:t>
            </w:r>
            <w:r w:rsidRPr="0090470C" w:rsidR="0090470C">
              <w:rPr>
                <w:rFonts w:ascii="Arial" w:hAnsi="Arial" w:eastAsia="Times New Roman" w:cs="Arial"/>
                <w:b/>
                <w:bCs/>
                <w:color w:val="808080" w:themeColor="background1" w:themeShade="80"/>
                <w:sz w:val="16"/>
                <w:szCs w:val="16"/>
                <w:lang w:eastAsia="fr-FR"/>
              </w:rPr>
              <w:t>8</w:t>
            </w:r>
            <w:r w:rsidRPr="0090470C">
              <w:rPr>
                <w:rFonts w:ascii="Arial" w:hAnsi="Arial" w:eastAsia="Times New Roman" w:cs="Arial"/>
                <w:b/>
                <w:bCs/>
                <w:color w:val="808080" w:themeColor="background1" w:themeShade="80"/>
                <w:sz w:val="16"/>
                <w:szCs w:val="16"/>
                <w:lang w:eastAsia="fr-FR"/>
              </w:rPr>
              <w:t>,</w:t>
            </w:r>
            <w:r w:rsidRPr="0090470C" w:rsidR="0090470C">
              <w:rPr>
                <w:rFonts w:ascii="Arial" w:hAnsi="Arial" w:eastAsia="Times New Roman" w:cs="Arial"/>
                <w:b/>
                <w:bCs/>
                <w:color w:val="808080" w:themeColor="background1" w:themeShade="80"/>
                <w:sz w:val="16"/>
                <w:szCs w:val="16"/>
                <w:lang w:eastAsia="fr-FR"/>
              </w:rPr>
              <w:t>0</w:t>
            </w:r>
            <w:r w:rsidRPr="0090470C">
              <w:rPr>
                <w:rFonts w:ascii="Arial" w:hAnsi="Arial" w:eastAsia="Times New Roman" w:cs="Arial"/>
                <w:b/>
                <w:bCs/>
                <w:color w:val="808080" w:themeColor="background1" w:themeShade="80"/>
                <w:sz w:val="16"/>
                <w:szCs w:val="16"/>
                <w:lang w:eastAsia="fr-FR"/>
              </w:rPr>
              <w:t> %</w:t>
            </w:r>
          </w:p>
        </w:tc>
      </w:tr>
      <w:tr w:rsidRPr="0090470C" w:rsidR="00303708" w:rsidTr="27B9AEA8" w14:paraId="76206396"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15EE0E95"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Taxes (hors impôt société)</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68B22206" w14:textId="7FF8578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w:t>
            </w:r>
            <w:r w:rsidRPr="0090470C" w:rsidR="0090470C">
              <w:rPr>
                <w:rFonts w:ascii="Arial" w:hAnsi="Arial" w:eastAsia="Times New Roman" w:cs="Arial"/>
                <w:sz w:val="20"/>
                <w:szCs w:val="20"/>
                <w:lang w:eastAsia="fr-FR"/>
              </w:rPr>
              <w:t>206</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14D02D5A" w14:textId="2169B1E4">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-5</w:t>
            </w:r>
            <w:r w:rsidRPr="0090470C" w:rsidR="0090470C">
              <w:rPr>
                <w:rFonts w:ascii="Arial" w:hAnsi="Arial" w:eastAsia="Times New Roman" w:cs="Arial"/>
                <w:sz w:val="20"/>
                <w:szCs w:val="20"/>
                <w:lang w:eastAsia="fr-FR"/>
              </w:rPr>
              <w:t>8</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0090470C" w14:paraId="1168A220" w14:textId="105C403F">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256,0%</w:t>
            </w:r>
          </w:p>
        </w:tc>
      </w:tr>
      <w:tr w:rsidRPr="0090470C" w:rsidR="00303708" w:rsidTr="27B9AEA8" w14:paraId="42EEC162"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53997A03"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Dépenses de personnel</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41EA9D21" w14:textId="714152CF">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 xml:space="preserve">-7 </w:t>
            </w:r>
            <w:r w:rsidRPr="0090470C" w:rsidR="0090470C">
              <w:rPr>
                <w:rFonts w:ascii="Arial" w:hAnsi="Arial" w:eastAsia="Times New Roman" w:cs="Arial"/>
                <w:sz w:val="20"/>
                <w:szCs w:val="20"/>
                <w:lang w:eastAsia="fr-FR"/>
              </w:rPr>
              <w:t>385</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609AE53C"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-6 713</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31591E5E" w14:textId="52C04160">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10,</w:t>
            </w:r>
            <w:r w:rsidRPr="0090470C" w:rsidR="0090470C">
              <w:rPr>
                <w:rFonts w:ascii="Arial" w:hAnsi="Arial" w:eastAsia="Times New Roman" w:cs="Arial"/>
                <w:b/>
                <w:bCs/>
                <w:color w:val="808080" w:themeColor="background1" w:themeShade="80"/>
                <w:sz w:val="16"/>
                <w:szCs w:val="16"/>
                <w:lang w:eastAsia="fr-FR"/>
              </w:rPr>
              <w:t>0</w:t>
            </w:r>
            <w:r w:rsidRPr="0090470C">
              <w:rPr>
                <w:rFonts w:ascii="Arial" w:hAnsi="Arial" w:eastAsia="Times New Roman" w:cs="Arial"/>
                <w:b/>
                <w:bCs/>
                <w:color w:val="808080" w:themeColor="background1" w:themeShade="80"/>
                <w:sz w:val="16"/>
                <w:szCs w:val="16"/>
                <w:lang w:eastAsia="fr-FR"/>
              </w:rPr>
              <w:t> %</w:t>
            </w:r>
          </w:p>
        </w:tc>
      </w:tr>
      <w:tr w:rsidRPr="0090470C" w:rsidR="00303708" w:rsidTr="27B9AEA8" w14:paraId="22B9FCF5" w14:textId="77777777">
        <w:trPr>
          <w:trHeight w:val="301"/>
        </w:trPr>
        <w:tc>
          <w:tcPr>
            <w:tcW w:w="3823"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5C7DA025"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Autres produits et charges d'exploitation</w:t>
            </w:r>
          </w:p>
        </w:tc>
        <w:tc>
          <w:tcPr>
            <w:tcW w:w="1984" w:type="dxa"/>
            <w:tcBorders>
              <w:top w:val="nil"/>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5A759996" w14:textId="4605BFC8">
            <w:pPr>
              <w:spacing w:after="0" w:line="240" w:lineRule="auto"/>
              <w:jc w:val="right"/>
              <w:rPr>
                <w:rFonts w:ascii="Arial" w:hAnsi="Arial" w:eastAsia="Times New Roman" w:cs="Arial"/>
                <w:sz w:val="20"/>
                <w:szCs w:val="20"/>
                <w:lang w:eastAsia="fr-FR"/>
              </w:rPr>
            </w:pPr>
            <w:r w:rsidRPr="27B9AEA8" w:rsidR="436D083D">
              <w:rPr>
                <w:rFonts w:ascii="Arial" w:hAnsi="Arial" w:eastAsia="Times New Roman" w:cs="Arial"/>
                <w:sz w:val="20"/>
                <w:szCs w:val="20"/>
                <w:lang w:eastAsia="fr-FR"/>
              </w:rPr>
              <w:t xml:space="preserve">-8 </w:t>
            </w:r>
            <w:r w:rsidRPr="27B9AEA8" w:rsidR="0090470C">
              <w:rPr>
                <w:rFonts w:ascii="Arial" w:hAnsi="Arial" w:eastAsia="Times New Roman" w:cs="Arial"/>
                <w:sz w:val="20"/>
                <w:szCs w:val="20"/>
                <w:lang w:eastAsia="fr-FR"/>
              </w:rPr>
              <w:t>731</w:t>
            </w:r>
          </w:p>
        </w:tc>
        <w:tc>
          <w:tcPr>
            <w:tcW w:w="1843"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6C91E9C7"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-7 288</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34C272C7" w14:textId="793BEEC2">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1</w:t>
            </w:r>
            <w:r w:rsidRPr="0090470C" w:rsidR="0090470C">
              <w:rPr>
                <w:rFonts w:ascii="Arial" w:hAnsi="Arial" w:eastAsia="Times New Roman" w:cs="Arial"/>
                <w:b/>
                <w:bCs/>
                <w:color w:val="808080" w:themeColor="background1" w:themeShade="80"/>
                <w:sz w:val="16"/>
                <w:szCs w:val="16"/>
                <w:lang w:eastAsia="fr-FR"/>
              </w:rPr>
              <w:t>9</w:t>
            </w:r>
            <w:r w:rsidRPr="0090470C">
              <w:rPr>
                <w:rFonts w:ascii="Arial" w:hAnsi="Arial" w:eastAsia="Times New Roman" w:cs="Arial"/>
                <w:b/>
                <w:bCs/>
                <w:color w:val="808080" w:themeColor="background1" w:themeShade="80"/>
                <w:sz w:val="16"/>
                <w:szCs w:val="16"/>
                <w:lang w:eastAsia="fr-FR"/>
              </w:rPr>
              <w:t>,8 %</w:t>
            </w:r>
          </w:p>
        </w:tc>
      </w:tr>
      <w:tr w:rsidRPr="0090470C" w:rsidR="00303708" w:rsidTr="27B9AEA8" w14:paraId="52C799EB"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542A137A"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 xml:space="preserve">Résultat d'exploitation </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6D3A0C4E" w14:textId="29A31535">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 xml:space="preserve">8 </w:t>
            </w:r>
            <w:r w:rsidRPr="0090470C" w:rsidR="0090470C">
              <w:rPr>
                <w:rFonts w:ascii="Arial" w:hAnsi="Arial" w:eastAsia="Times New Roman" w:cs="Arial"/>
                <w:b/>
                <w:bCs/>
                <w:sz w:val="20"/>
                <w:szCs w:val="20"/>
                <w:lang w:eastAsia="fr-FR"/>
              </w:rPr>
              <w:t>368</w:t>
            </w:r>
          </w:p>
        </w:tc>
        <w:tc>
          <w:tcPr>
            <w:tcW w:w="184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66F6F622"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8 098</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2B4D627A" w14:textId="487DDB36">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3,</w:t>
            </w:r>
            <w:r w:rsidRPr="0090470C" w:rsidR="0090470C">
              <w:rPr>
                <w:rFonts w:ascii="Arial" w:hAnsi="Arial" w:eastAsia="Times New Roman" w:cs="Arial"/>
                <w:b/>
                <w:bCs/>
                <w:sz w:val="20"/>
                <w:szCs w:val="20"/>
                <w:lang w:eastAsia="fr-FR"/>
              </w:rPr>
              <w:t>3</w:t>
            </w:r>
            <w:r w:rsidRPr="0090470C">
              <w:rPr>
                <w:rFonts w:ascii="Arial" w:hAnsi="Arial" w:eastAsia="Times New Roman" w:cs="Arial"/>
                <w:b/>
                <w:bCs/>
                <w:sz w:val="20"/>
                <w:szCs w:val="20"/>
                <w:lang w:eastAsia="fr-FR"/>
              </w:rPr>
              <w:t> %</w:t>
            </w:r>
          </w:p>
        </w:tc>
      </w:tr>
      <w:tr w:rsidRPr="0090470C" w:rsidR="00303708" w:rsidTr="27B9AEA8" w14:paraId="3CC3D2B8"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4E689DAB"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EBITDA</w:t>
            </w:r>
          </w:p>
        </w:tc>
        <w:tc>
          <w:tcPr>
            <w:tcW w:w="1984"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1E758609"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9 880</w:t>
            </w:r>
          </w:p>
        </w:tc>
        <w:tc>
          <w:tcPr>
            <w:tcW w:w="184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1DA3C3BD"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9 721</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2E98F38A"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1,6 %</w:t>
            </w:r>
          </w:p>
        </w:tc>
      </w:tr>
      <w:tr w:rsidRPr="0090470C" w:rsidR="00303708" w:rsidTr="27B9AEA8" w14:paraId="74DE3E96"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3F77B1AA"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Coût de l'endettement net</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6DE791E9"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-235</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67D5789A"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-305</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03808796" w14:textId="4D0AE37D">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-2</w:t>
            </w:r>
            <w:r w:rsidRPr="0090470C" w:rsidR="0090470C">
              <w:rPr>
                <w:rFonts w:ascii="Arial" w:hAnsi="Arial" w:eastAsia="Times New Roman" w:cs="Arial"/>
                <w:b/>
                <w:bCs/>
                <w:color w:val="808080" w:themeColor="background1" w:themeShade="80"/>
                <w:sz w:val="16"/>
                <w:szCs w:val="16"/>
                <w:lang w:eastAsia="fr-FR"/>
              </w:rPr>
              <w:t>3</w:t>
            </w:r>
            <w:r w:rsidRPr="0090470C">
              <w:rPr>
                <w:rFonts w:ascii="Arial" w:hAnsi="Arial" w:eastAsia="Times New Roman" w:cs="Arial"/>
                <w:b/>
                <w:bCs/>
                <w:color w:val="808080" w:themeColor="background1" w:themeShade="80"/>
                <w:sz w:val="16"/>
                <w:szCs w:val="16"/>
                <w:lang w:eastAsia="fr-FR"/>
              </w:rPr>
              <w:t>,</w:t>
            </w:r>
            <w:r w:rsidRPr="0090470C" w:rsidR="0090470C">
              <w:rPr>
                <w:rFonts w:ascii="Arial" w:hAnsi="Arial" w:eastAsia="Times New Roman" w:cs="Arial"/>
                <w:b/>
                <w:bCs/>
                <w:color w:val="808080" w:themeColor="background1" w:themeShade="80"/>
                <w:sz w:val="16"/>
                <w:szCs w:val="16"/>
                <w:lang w:eastAsia="fr-FR"/>
              </w:rPr>
              <w:t>0</w:t>
            </w:r>
            <w:r w:rsidRPr="0090470C">
              <w:rPr>
                <w:rFonts w:ascii="Arial" w:hAnsi="Arial" w:eastAsia="Times New Roman" w:cs="Arial"/>
                <w:b/>
                <w:bCs/>
                <w:color w:val="808080" w:themeColor="background1" w:themeShade="80"/>
                <w:sz w:val="16"/>
                <w:szCs w:val="16"/>
                <w:lang w:eastAsia="fr-FR"/>
              </w:rPr>
              <w:t> %</w:t>
            </w:r>
          </w:p>
        </w:tc>
      </w:tr>
      <w:tr w:rsidRPr="0090470C" w:rsidR="00303708" w:rsidTr="27B9AEA8" w14:paraId="2ABEBCC9"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00EE6206" w14:paraId="0D13EA12" w14:textId="2AC9C009">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intérêts</w:t>
            </w:r>
            <w:r w:rsidRPr="0090470C" w:rsidR="436D083D">
              <w:rPr>
                <w:rFonts w:ascii="Arial" w:hAnsi="Arial" w:eastAsia="Times New Roman" w:cs="Arial"/>
                <w:sz w:val="20"/>
                <w:szCs w:val="20"/>
                <w:lang w:eastAsia="fr-FR"/>
              </w:rPr>
              <w:t xml:space="preserve"> nets relatifs aux contrats de location</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50076577" w14:textId="0B23F5AA">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w:t>
            </w:r>
            <w:r w:rsidRPr="0090470C" w:rsidR="0090470C">
              <w:rPr>
                <w:rFonts w:ascii="Arial" w:hAnsi="Arial" w:eastAsia="Times New Roman" w:cs="Arial"/>
                <w:sz w:val="20"/>
                <w:szCs w:val="20"/>
                <w:lang w:eastAsia="fr-FR"/>
              </w:rPr>
              <w:t>6</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46CC7786"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-24</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0090470C" w14:paraId="2D121BBC" w14:textId="19779D40">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10,0%</w:t>
            </w:r>
            <w:r w:rsidRPr="0090470C" w:rsidR="436D083D">
              <w:rPr>
                <w:rFonts w:ascii="Arial" w:hAnsi="Arial" w:eastAsia="Times New Roman" w:cs="Arial"/>
                <w:b/>
                <w:bCs/>
                <w:color w:val="808080" w:themeColor="background1" w:themeShade="80"/>
                <w:sz w:val="16"/>
                <w:szCs w:val="16"/>
                <w:lang w:eastAsia="fr-FR"/>
              </w:rPr>
              <w:t>.</w:t>
            </w:r>
          </w:p>
        </w:tc>
      </w:tr>
      <w:tr w:rsidRPr="0090470C" w:rsidR="00303708" w:rsidTr="27B9AEA8" w14:paraId="6B86E9AF" w14:textId="77777777">
        <w:trPr>
          <w:trHeight w:val="301"/>
        </w:trPr>
        <w:tc>
          <w:tcPr>
            <w:tcW w:w="3823" w:type="dxa"/>
            <w:tcBorders>
              <w:top w:val="nil"/>
              <w:left w:val="single" w:color="auto" w:sz="4" w:space="0"/>
              <w:bottom w:val="nil"/>
              <w:right w:val="single" w:color="auto" w:sz="4" w:space="0"/>
            </w:tcBorders>
            <w:shd w:val="clear" w:color="auto" w:fill="FFFFFF" w:themeFill="background1"/>
            <w:tcMar/>
            <w:vAlign w:val="center"/>
            <w:hideMark/>
          </w:tcPr>
          <w:p w:rsidRPr="0090470C" w:rsidR="00303708" w:rsidP="4201C801" w:rsidRDefault="436D083D" w14:paraId="725D3B6A"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Autres produits et charges financiers</w:t>
            </w:r>
          </w:p>
        </w:tc>
        <w:tc>
          <w:tcPr>
            <w:tcW w:w="1984" w:type="dxa"/>
            <w:tcBorders>
              <w:top w:val="nil"/>
              <w:left w:val="nil"/>
              <w:bottom w:val="nil"/>
              <w:right w:val="single" w:color="auto" w:sz="4" w:space="0"/>
            </w:tcBorders>
            <w:shd w:val="clear" w:color="auto" w:fill="FFFFFF" w:themeFill="background1"/>
            <w:tcMar/>
            <w:vAlign w:val="bottom"/>
            <w:hideMark/>
          </w:tcPr>
          <w:p w:rsidRPr="0090470C" w:rsidR="00303708" w:rsidP="4201C801" w:rsidRDefault="0090470C" w14:paraId="7DBD4DE3" w14:textId="60CF03BA">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72</w:t>
            </w:r>
          </w:p>
        </w:tc>
        <w:tc>
          <w:tcPr>
            <w:tcW w:w="184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6261EB62"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562</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0090470C" w14:paraId="618FFA6C" w14:textId="30DB7CC9">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-87,3%</w:t>
            </w:r>
          </w:p>
        </w:tc>
      </w:tr>
      <w:tr w:rsidRPr="0090470C" w:rsidR="00303708" w:rsidTr="27B9AEA8" w14:paraId="5532008D"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31BFC05B"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Résultat financier</w:t>
            </w:r>
          </w:p>
        </w:tc>
        <w:tc>
          <w:tcPr>
            <w:tcW w:w="1984"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24433E8C" w14:textId="6ECDBF6B">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w:t>
            </w:r>
            <w:r w:rsidRPr="0090470C" w:rsidR="0090470C">
              <w:rPr>
                <w:rFonts w:ascii="Arial" w:hAnsi="Arial" w:eastAsia="Times New Roman" w:cs="Arial"/>
                <w:b/>
                <w:bCs/>
                <w:sz w:val="20"/>
                <w:szCs w:val="20"/>
                <w:lang w:eastAsia="fr-FR"/>
              </w:rPr>
              <w:t>189</w:t>
            </w:r>
          </w:p>
        </w:tc>
        <w:tc>
          <w:tcPr>
            <w:tcW w:w="1843"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42C35262"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233</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0090470C" w14:paraId="5A3C450E" w14:textId="056D3FAB">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-181,4%</w:t>
            </w:r>
          </w:p>
        </w:tc>
      </w:tr>
      <w:tr w:rsidRPr="0090470C" w:rsidR="00303708" w:rsidTr="27B9AEA8" w14:paraId="15A7E0A1"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7A4C1296"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Résultat Courant avant impôt</w:t>
            </w:r>
          </w:p>
        </w:tc>
        <w:tc>
          <w:tcPr>
            <w:tcW w:w="1984"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0090470C" w14:paraId="5371FDE0" w14:textId="769CF566">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8 179</w:t>
            </w:r>
          </w:p>
        </w:tc>
        <w:tc>
          <w:tcPr>
            <w:tcW w:w="1843"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57255E1A"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8 331</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4F980295" w14:textId="77CD35E6">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w:t>
            </w:r>
            <w:r w:rsidRPr="0090470C" w:rsidR="0090470C">
              <w:rPr>
                <w:rFonts w:ascii="Arial" w:hAnsi="Arial" w:eastAsia="Times New Roman" w:cs="Arial"/>
                <w:b/>
                <w:bCs/>
                <w:sz w:val="20"/>
                <w:szCs w:val="20"/>
                <w:lang w:eastAsia="fr-FR"/>
              </w:rPr>
              <w:t>1,8</w:t>
            </w:r>
            <w:r w:rsidRPr="0090470C">
              <w:rPr>
                <w:rFonts w:ascii="Arial" w:hAnsi="Arial" w:eastAsia="Times New Roman" w:cs="Arial"/>
                <w:b/>
                <w:bCs/>
                <w:sz w:val="20"/>
                <w:szCs w:val="20"/>
                <w:lang w:eastAsia="fr-FR"/>
              </w:rPr>
              <w:t> %</w:t>
            </w:r>
          </w:p>
        </w:tc>
      </w:tr>
      <w:tr w:rsidRPr="0090470C" w:rsidR="00303708" w:rsidTr="27B9AEA8" w14:paraId="2397F896" w14:textId="77777777">
        <w:trPr>
          <w:trHeight w:val="301"/>
        </w:trPr>
        <w:tc>
          <w:tcPr>
            <w:tcW w:w="3823"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64613370" w14:textId="77777777">
            <w:pPr>
              <w:spacing w:after="0" w:line="240" w:lineRule="auto"/>
              <w:rPr>
                <w:rFonts w:ascii="Arial" w:hAnsi="Arial" w:eastAsia="Times New Roman" w:cs="Arial"/>
                <w:sz w:val="20"/>
                <w:szCs w:val="20"/>
                <w:lang w:eastAsia="fr-FR"/>
              </w:rPr>
            </w:pPr>
            <w:r w:rsidRPr="0090470C">
              <w:rPr>
                <w:rFonts w:ascii="Arial" w:hAnsi="Arial" w:eastAsia="Times New Roman" w:cs="Arial"/>
                <w:sz w:val="20"/>
                <w:szCs w:val="20"/>
                <w:lang w:eastAsia="fr-FR"/>
              </w:rPr>
              <w:t>Impôt sur le résultat</w:t>
            </w:r>
          </w:p>
        </w:tc>
        <w:tc>
          <w:tcPr>
            <w:tcW w:w="1984" w:type="dxa"/>
            <w:tcBorders>
              <w:top w:val="nil"/>
              <w:left w:val="nil"/>
              <w:bottom w:val="nil"/>
              <w:right w:val="single" w:color="auto" w:sz="4" w:space="0"/>
            </w:tcBorders>
            <w:shd w:val="clear" w:color="auto" w:fill="FFFFFF" w:themeFill="background1"/>
            <w:noWrap/>
            <w:tcMar/>
            <w:vAlign w:val="bottom"/>
            <w:hideMark/>
          </w:tcPr>
          <w:p w:rsidRPr="0090470C" w:rsidR="00303708" w:rsidP="4201C801" w:rsidRDefault="436D083D" w14:paraId="7FFF3D4E"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-1 064</w:t>
            </w:r>
          </w:p>
        </w:tc>
        <w:tc>
          <w:tcPr>
            <w:tcW w:w="1843" w:type="dxa"/>
            <w:tcBorders>
              <w:top w:val="single" w:color="auto" w:sz="4" w:space="0"/>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7DDFCF92" w14:textId="77777777">
            <w:pPr>
              <w:spacing w:after="0" w:line="240" w:lineRule="auto"/>
              <w:jc w:val="right"/>
              <w:rPr>
                <w:rFonts w:ascii="Arial" w:hAnsi="Arial" w:eastAsia="Times New Roman" w:cs="Arial"/>
                <w:sz w:val="20"/>
                <w:szCs w:val="20"/>
                <w:lang w:eastAsia="fr-FR"/>
              </w:rPr>
            </w:pPr>
            <w:r w:rsidRPr="0090470C">
              <w:rPr>
                <w:rFonts w:ascii="Arial" w:hAnsi="Arial" w:eastAsia="Times New Roman" w:cs="Arial"/>
                <w:sz w:val="20"/>
                <w:szCs w:val="20"/>
                <w:lang w:eastAsia="fr-FR"/>
              </w:rPr>
              <w:t>-959</w:t>
            </w:r>
          </w:p>
        </w:tc>
        <w:tc>
          <w:tcPr>
            <w:tcW w:w="2806" w:type="dxa"/>
            <w:tcBorders>
              <w:top w:val="nil"/>
              <w:left w:val="single" w:color="auto" w:sz="4" w:space="0"/>
              <w:bottom w:val="nil"/>
              <w:right w:val="single" w:color="auto" w:sz="4" w:space="0"/>
            </w:tcBorders>
            <w:shd w:val="clear" w:color="auto" w:fill="FFFFFF" w:themeFill="background1"/>
            <w:noWrap/>
            <w:tcMar/>
            <w:vAlign w:val="bottom"/>
            <w:hideMark/>
          </w:tcPr>
          <w:p w:rsidRPr="0090470C" w:rsidR="00303708" w:rsidP="4201C801" w:rsidRDefault="436D083D" w14:paraId="0E2B0629" w14:textId="77777777">
            <w:pPr>
              <w:spacing w:after="0" w:line="240" w:lineRule="auto"/>
              <w:jc w:val="right"/>
              <w:rPr>
                <w:rFonts w:ascii="Arial" w:hAnsi="Arial" w:eastAsia="Times New Roman" w:cs="Arial"/>
                <w:b/>
                <w:bCs/>
                <w:color w:val="808080"/>
                <w:sz w:val="16"/>
                <w:szCs w:val="16"/>
                <w:lang w:eastAsia="fr-FR"/>
              </w:rPr>
            </w:pPr>
            <w:r w:rsidRPr="0090470C">
              <w:rPr>
                <w:rFonts w:ascii="Arial" w:hAnsi="Arial" w:eastAsia="Times New Roman" w:cs="Arial"/>
                <w:b/>
                <w:bCs/>
                <w:color w:val="808080" w:themeColor="background1" w:themeShade="80"/>
                <w:sz w:val="16"/>
                <w:szCs w:val="16"/>
                <w:lang w:eastAsia="fr-FR"/>
              </w:rPr>
              <w:t>10,9 %</w:t>
            </w:r>
          </w:p>
        </w:tc>
      </w:tr>
      <w:tr w:rsidRPr="0090470C" w:rsidR="00303708" w:rsidTr="27B9AEA8" w14:paraId="5FD9882B" w14:textId="77777777">
        <w:trPr>
          <w:trHeight w:val="301"/>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182853FB" w14:textId="77777777">
            <w:pPr>
              <w:spacing w:after="0" w:line="240" w:lineRule="auto"/>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Résultat net</w:t>
            </w:r>
          </w:p>
        </w:tc>
        <w:tc>
          <w:tcPr>
            <w:tcW w:w="1984"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5E2A9495"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7 115</w:t>
            </w:r>
          </w:p>
        </w:tc>
        <w:tc>
          <w:tcPr>
            <w:tcW w:w="1843"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2292EE26"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7 372</w:t>
            </w:r>
          </w:p>
        </w:tc>
        <w:tc>
          <w:tcPr>
            <w:tcW w:w="2806" w:type="dxa"/>
            <w:tcBorders>
              <w:top w:val="single" w:color="auto" w:sz="4" w:space="0"/>
              <w:left w:val="nil"/>
              <w:bottom w:val="single" w:color="auto" w:sz="4" w:space="0"/>
              <w:right w:val="single" w:color="auto" w:sz="4" w:space="0"/>
            </w:tcBorders>
            <w:shd w:val="clear" w:color="auto" w:fill="FFFFFF" w:themeFill="background1"/>
            <w:noWrap/>
            <w:tcMar/>
            <w:vAlign w:val="bottom"/>
            <w:hideMark/>
          </w:tcPr>
          <w:p w:rsidRPr="0090470C" w:rsidR="00303708" w:rsidP="4201C801" w:rsidRDefault="436D083D" w14:paraId="79C6EF5C" w14:textId="77777777">
            <w:pPr>
              <w:spacing w:after="0" w:line="240" w:lineRule="auto"/>
              <w:jc w:val="right"/>
              <w:rPr>
                <w:rFonts w:ascii="Arial" w:hAnsi="Arial" w:eastAsia="Times New Roman" w:cs="Arial"/>
                <w:b/>
                <w:bCs/>
                <w:sz w:val="20"/>
                <w:szCs w:val="20"/>
                <w:lang w:eastAsia="fr-FR"/>
              </w:rPr>
            </w:pPr>
            <w:r w:rsidRPr="0090470C">
              <w:rPr>
                <w:rFonts w:ascii="Arial" w:hAnsi="Arial" w:eastAsia="Times New Roman" w:cs="Arial"/>
                <w:b/>
                <w:bCs/>
                <w:sz w:val="20"/>
                <w:szCs w:val="20"/>
                <w:lang w:eastAsia="fr-FR"/>
              </w:rPr>
              <w:t>-3,5 %</w:t>
            </w:r>
          </w:p>
        </w:tc>
      </w:tr>
    </w:tbl>
    <w:p w:rsidRPr="0090470C" w:rsidR="474DC56F" w:rsidP="4201C801" w:rsidRDefault="474DC56F" w14:paraId="31A2ECA7" w14:textId="779EA55E">
      <w:pPr>
        <w:spacing w:after="0" w:line="240" w:lineRule="auto"/>
        <w:rPr>
          <w:rFonts w:asciiTheme="minorHAnsi" w:hAnsiTheme="minorHAnsi" w:cstheme="minorBidi"/>
          <w:b/>
          <w:bCs/>
          <w:color w:val="0254A5"/>
          <w:u w:val="single"/>
        </w:rPr>
      </w:pPr>
    </w:p>
    <w:p w:rsidR="474DC56F" w:rsidP="4201C801" w:rsidRDefault="474DC56F" w14:paraId="63462880" w14:textId="18FA533A">
      <w:pPr>
        <w:spacing w:after="0" w:line="240" w:lineRule="auto"/>
        <w:rPr>
          <w:rFonts w:asciiTheme="minorHAnsi" w:hAnsiTheme="minorHAnsi" w:cstheme="minorBidi"/>
          <w:b/>
          <w:bCs/>
          <w:color w:val="0254A5"/>
          <w:highlight w:val="yellow"/>
          <w:u w:val="single"/>
        </w:rPr>
      </w:pPr>
    </w:p>
    <w:p w:rsidRPr="007A0638" w:rsidR="0049382B" w:rsidP="4201C801" w:rsidRDefault="001A56DA" w14:paraId="2DBF96D8" w14:textId="06C81558">
      <w:pPr>
        <w:autoSpaceDE w:val="0"/>
        <w:autoSpaceDN w:val="0"/>
        <w:adjustRightInd w:val="0"/>
        <w:spacing w:line="240" w:lineRule="atLeast"/>
        <w:rPr>
          <w:rFonts w:asciiTheme="minorHAnsi" w:hAnsiTheme="minorHAnsi" w:cstheme="minorBidi"/>
          <w:b/>
          <w:bCs/>
          <w:color w:val="0254A5"/>
          <w:u w:val="single"/>
        </w:rPr>
      </w:pPr>
      <w:r w:rsidRPr="007A0638">
        <w:rPr>
          <w:rFonts w:asciiTheme="minorHAnsi" w:hAnsiTheme="minorHAnsi" w:cstheme="minorBidi"/>
          <w:b/>
          <w:bCs/>
          <w:color w:val="0254A5"/>
          <w:u w:val="single"/>
        </w:rPr>
        <w:t>Chiffre d'affaires et marge :</w:t>
      </w:r>
    </w:p>
    <w:p w:rsidRPr="007A0638" w:rsidR="001A56DA" w:rsidP="4201C801" w:rsidRDefault="1A33E6D7" w14:paraId="474E6886" w14:textId="23889966">
      <w:pPr>
        <w:autoSpaceDE w:val="0"/>
        <w:autoSpaceDN w:val="0"/>
        <w:adjustRightInd w:val="0"/>
        <w:spacing w:line="240" w:lineRule="atLeast"/>
        <w:jc w:val="both"/>
        <w:rPr>
          <w:rFonts w:asciiTheme="minorHAnsi" w:hAnsiTheme="minorHAnsi" w:cstheme="minorBidi"/>
          <w:sz w:val="24"/>
          <w:szCs w:val="24"/>
        </w:rPr>
      </w:pPr>
      <w:r w:rsidRPr="007A0638">
        <w:rPr>
          <w:rFonts w:asciiTheme="minorHAnsi" w:hAnsiTheme="minorHAnsi" w:cstheme="minorBidi"/>
          <w:sz w:val="24"/>
          <w:szCs w:val="24"/>
        </w:rPr>
        <w:t>Sur l’exercice clos le 31 mars 2026, le chiffre d’affaires du Groupe Lexibook s’établit à 80,0 M€, en hausse de 8,1 % par rapport à l’exercice précédent (74,0 M€). Cette progression est principalement portée par les produits sous licence, en particulier la licence Stitch, qui représente environ 36 % du chiffre d’affaires de l’exercice. Le CA FOB recule de 9,4 M€ à 7,9 M€ (-1,5 M€) ; le CA non FOB progresse de 64,6 M€ à 72,2 M€ (+7,6 M€).</w:t>
      </w:r>
    </w:p>
    <w:p w:rsidRPr="007A0638" w:rsidR="001A56DA" w:rsidP="4201C801" w:rsidRDefault="1A33E6D7" w14:paraId="51D9B171" w14:textId="0ACEE613">
      <w:pPr>
        <w:autoSpaceDE w:val="0"/>
        <w:autoSpaceDN w:val="0"/>
        <w:adjustRightInd w:val="0"/>
        <w:spacing w:line="240" w:lineRule="atLeast"/>
        <w:jc w:val="both"/>
        <w:rPr>
          <w:rFonts w:asciiTheme="minorHAnsi" w:hAnsiTheme="minorHAnsi" w:cstheme="minorBidi"/>
          <w:sz w:val="24"/>
          <w:szCs w:val="24"/>
        </w:rPr>
      </w:pPr>
      <w:r w:rsidRPr="007A0638">
        <w:rPr>
          <w:rFonts w:asciiTheme="minorHAnsi" w:hAnsiTheme="minorHAnsi" w:cstheme="minorBidi"/>
          <w:sz w:val="24"/>
          <w:szCs w:val="24"/>
        </w:rPr>
        <w:t>Sur l’exercice, la France représente 29 % du chiffre d’affaires (contre 34,2 % en N-1), la croissance étant portée par l’international.</w:t>
      </w:r>
    </w:p>
    <w:p w:rsidRPr="007A0638" w:rsidR="001A56DA" w:rsidP="4201C801" w:rsidRDefault="1A33E6D7" w14:paraId="76793088" w14:textId="14716FD1">
      <w:pPr>
        <w:spacing w:after="0"/>
        <w:jc w:val="both"/>
        <w:rPr>
          <w:rFonts w:asciiTheme="minorHAnsi" w:hAnsiTheme="minorHAnsi" w:cstheme="minorBidi"/>
          <w:sz w:val="24"/>
          <w:szCs w:val="24"/>
          <w:lang w:val="fr"/>
        </w:rPr>
      </w:pPr>
      <w:r w:rsidRPr="007A0638">
        <w:rPr>
          <w:rFonts w:asciiTheme="minorHAnsi" w:hAnsiTheme="minorHAnsi" w:cstheme="minorBidi"/>
          <w:sz w:val="24"/>
          <w:szCs w:val="24"/>
        </w:rPr>
        <w:t>En termes de mix produits, les jouets, l’horlogerie, les jeux électroniques, les appareils photo et les talkies-walkies contribuent à l’activité, sous marques propres et sous licence.</w:t>
      </w:r>
    </w:p>
    <w:p w:rsidR="6BEB91E7" w:rsidP="4201C801" w:rsidRDefault="6BEB91E7" w14:paraId="2C7A10BD" w14:textId="1FFAE5DA">
      <w:pPr>
        <w:spacing w:after="0"/>
        <w:jc w:val="both"/>
        <w:rPr>
          <w:rFonts w:asciiTheme="minorHAnsi" w:hAnsiTheme="minorHAnsi" w:cstheme="minorBidi"/>
          <w:sz w:val="24"/>
          <w:szCs w:val="24"/>
          <w:highlight w:val="yellow"/>
          <w:lang w:val="fr"/>
        </w:rPr>
      </w:pPr>
    </w:p>
    <w:p w:rsidRPr="007A0638" w:rsidR="717AB306" w:rsidP="4201C801" w:rsidRDefault="4FDE60AB" w14:paraId="5F3DB22A" w14:textId="0421DBAB">
      <w:pPr>
        <w:spacing w:after="0"/>
        <w:jc w:val="both"/>
        <w:rPr>
          <w:rFonts w:asciiTheme="minorHAnsi" w:hAnsiTheme="minorHAnsi" w:cstheme="minorBidi"/>
          <w:sz w:val="24"/>
          <w:szCs w:val="24"/>
          <w:lang w:val="fr"/>
        </w:rPr>
      </w:pPr>
      <w:r w:rsidRPr="007A0638">
        <w:rPr>
          <w:rFonts w:asciiTheme="minorHAnsi" w:hAnsiTheme="minorHAnsi" w:cstheme="minorBidi"/>
          <w:sz w:val="24"/>
          <w:szCs w:val="24"/>
          <w:lang w:val="fr"/>
        </w:rPr>
        <w:t>Les ventes sur les canaux digitaux progressent sur l’exercice, en France comme à l’international.</w:t>
      </w:r>
    </w:p>
    <w:p w:rsidR="717AB306" w:rsidP="2E493775" w:rsidRDefault="717AB306" w14:paraId="5C2D9887" w14:textId="3BFA282A">
      <w:pPr>
        <w:spacing w:after="0"/>
        <w:jc w:val="both"/>
        <w:rPr>
          <w:rFonts w:asciiTheme="minorHAnsi" w:hAnsiTheme="minorHAnsi" w:cstheme="minorBidi"/>
          <w:sz w:val="24"/>
          <w:szCs w:val="24"/>
          <w:lang w:val="fr"/>
        </w:rPr>
      </w:pPr>
      <w:r w:rsidRPr="2E493775">
        <w:rPr>
          <w:rFonts w:asciiTheme="minorHAnsi" w:hAnsiTheme="minorHAnsi" w:cstheme="minorBidi"/>
          <w:sz w:val="24"/>
          <w:szCs w:val="24"/>
          <w:lang w:val="fr"/>
        </w:rPr>
        <w:t xml:space="preserve"> </w:t>
      </w:r>
    </w:p>
    <w:p w:rsidRPr="007A0638" w:rsidR="0C1039A8" w:rsidP="4201C801" w:rsidRDefault="7CD16C5F" w14:paraId="2DBC0248" w14:textId="20023A29">
      <w:pPr>
        <w:spacing w:after="0"/>
        <w:jc w:val="both"/>
        <w:rPr>
          <w:rFonts w:asciiTheme="minorHAnsi" w:hAnsiTheme="minorHAnsi" w:cstheme="minorBidi"/>
          <w:sz w:val="24"/>
          <w:szCs w:val="24"/>
        </w:rPr>
      </w:pPr>
      <w:r w:rsidRPr="007A0638">
        <w:rPr>
          <w:rFonts w:asciiTheme="minorHAnsi" w:hAnsiTheme="minorHAnsi" w:cstheme="minorBidi"/>
          <w:sz w:val="24"/>
          <w:szCs w:val="24"/>
        </w:rPr>
        <w:t xml:space="preserve">Dans un contexte d’appréciation de l’euro vis-à-vis du dollar et de coûts logistiques élevés, la marge brute du Groupe s’établit à 63,9 % sur l’exercice, contre 60,2 % en N-1. Le Groupe a enregistré des pertes de change </w:t>
      </w:r>
      <w:r w:rsidRPr="007A0638" w:rsidR="007A0638">
        <w:rPr>
          <w:rFonts w:asciiTheme="minorHAnsi" w:hAnsiTheme="minorHAnsi" w:cstheme="minorBidi"/>
          <w:sz w:val="24"/>
          <w:szCs w:val="24"/>
        </w:rPr>
        <w:t xml:space="preserve">(variation de l’impact net de change </w:t>
      </w:r>
      <w:r w:rsidRPr="007A0638">
        <w:rPr>
          <w:rFonts w:asciiTheme="minorHAnsi" w:hAnsiTheme="minorHAnsi" w:cstheme="minorBidi"/>
          <w:sz w:val="24"/>
          <w:szCs w:val="24"/>
        </w:rPr>
        <w:t>de -644 K€</w:t>
      </w:r>
      <w:r w:rsidRPr="007A0638" w:rsidR="007A0638">
        <w:rPr>
          <w:rFonts w:asciiTheme="minorHAnsi" w:hAnsiTheme="minorHAnsi" w:cstheme="minorBidi"/>
          <w:sz w:val="24"/>
          <w:szCs w:val="24"/>
        </w:rPr>
        <w:t>)</w:t>
      </w:r>
      <w:r w:rsidRPr="007A0638">
        <w:rPr>
          <w:rFonts w:asciiTheme="minorHAnsi" w:hAnsiTheme="minorHAnsi" w:cstheme="minorBidi"/>
          <w:sz w:val="24"/>
          <w:szCs w:val="24"/>
        </w:rPr>
        <w:t xml:space="preserve">, </w:t>
      </w:r>
      <w:r w:rsidR="00181678">
        <w:rPr>
          <w:rFonts w:asciiTheme="minorHAnsi" w:hAnsiTheme="minorHAnsi" w:cstheme="minorBidi"/>
          <w:sz w:val="24"/>
          <w:szCs w:val="24"/>
        </w:rPr>
        <w:t>d</w:t>
      </w:r>
      <w:r w:rsidRPr="007A0638">
        <w:rPr>
          <w:rFonts w:asciiTheme="minorHAnsi" w:hAnsiTheme="minorHAnsi" w:cstheme="minorBidi"/>
          <w:sz w:val="24"/>
          <w:szCs w:val="24"/>
        </w:rPr>
        <w:t>es instruments de couverture ayant été mis en place en début d’exercice, avant l’appréciation de l’euro.</w:t>
      </w:r>
    </w:p>
    <w:p w:rsidRPr="007A0638" w:rsidR="000E53AA" w:rsidP="4201C801" w:rsidRDefault="1A33E6D7" w14:paraId="51BD1A4E" w14:textId="7FCA0CD3">
      <w:pPr>
        <w:autoSpaceDE w:val="0"/>
        <w:autoSpaceDN w:val="0"/>
        <w:adjustRightInd w:val="0"/>
        <w:spacing w:line="240" w:lineRule="atLeast"/>
        <w:jc w:val="both"/>
        <w:rPr>
          <w:rFonts w:asciiTheme="minorHAnsi" w:hAnsiTheme="minorHAnsi" w:cstheme="minorBidi"/>
          <w:sz w:val="24"/>
          <w:szCs w:val="24"/>
        </w:rPr>
      </w:pPr>
      <w:r w:rsidRPr="007A0638">
        <w:rPr>
          <w:rFonts w:asciiTheme="minorHAnsi" w:hAnsiTheme="minorHAnsi" w:cstheme="minorBidi"/>
          <w:sz w:val="24"/>
          <w:szCs w:val="24"/>
        </w:rPr>
        <w:t>Le tableau ci-dessous présente la marge brute, la marge brute retraitée des impacts de change qui sont inclus dans le résultat financier et d’éléments exceptionnels inclus dans la marge brute et la marge 4 nets après participations publicitaires et royalties :</w:t>
      </w:r>
    </w:p>
    <w:tbl>
      <w:tblPr>
        <w:tblW w:w="8917" w:type="dxa"/>
        <w:tblCellMar>
          <w:top w:w="15" w:type="dxa"/>
          <w:left w:w="70" w:type="dxa"/>
          <w:bottom w:w="15" w:type="dxa"/>
          <w:right w:w="70" w:type="dxa"/>
        </w:tblCellMar>
        <w:tblLook w:val="04A0" w:firstRow="1" w:lastRow="0" w:firstColumn="1" w:lastColumn="0" w:noHBand="0" w:noVBand="1"/>
      </w:tblPr>
      <w:tblGrid>
        <w:gridCol w:w="3093"/>
        <w:gridCol w:w="586"/>
        <w:gridCol w:w="1098"/>
        <w:gridCol w:w="180"/>
        <w:gridCol w:w="1180"/>
        <w:gridCol w:w="180"/>
        <w:gridCol w:w="1180"/>
        <w:gridCol w:w="180"/>
        <w:gridCol w:w="1240"/>
      </w:tblGrid>
      <w:tr w:rsidRPr="00F4461A" w:rsidR="00952DE3" w:rsidTr="4201C801" w14:paraId="651989BE" w14:textId="77777777">
        <w:trPr>
          <w:trHeight w:val="705"/>
        </w:trPr>
        <w:tc>
          <w:tcPr>
            <w:tcW w:w="3093" w:type="dxa"/>
            <w:tcBorders>
              <w:top w:val="nil"/>
              <w:left w:val="nil"/>
              <w:bottom w:val="nil"/>
              <w:right w:val="nil"/>
            </w:tcBorders>
            <w:shd w:val="clear" w:color="auto" w:fill="FFFFFF" w:themeFill="background1"/>
            <w:noWrap/>
            <w:vAlign w:val="bottom"/>
            <w:hideMark/>
          </w:tcPr>
          <w:p w:rsidRPr="00F4461A" w:rsidR="00952DE3" w:rsidP="4201C801" w:rsidRDefault="00952DE3" w14:paraId="4CE649B9" w14:textId="77777777">
            <w:pPr>
              <w:spacing w:after="0" w:line="240" w:lineRule="auto"/>
              <w:rPr>
                <w:rFonts w:ascii="Times New Roman" w:hAnsi="Times New Roman" w:eastAsia="Times New Roman"/>
                <w:sz w:val="20"/>
                <w:szCs w:val="20"/>
                <w:lang w:eastAsia="fr-FR"/>
              </w:rPr>
            </w:pPr>
          </w:p>
        </w:tc>
        <w:tc>
          <w:tcPr>
            <w:tcW w:w="586" w:type="dxa"/>
            <w:tcBorders>
              <w:top w:val="nil"/>
              <w:left w:val="nil"/>
              <w:bottom w:val="nil"/>
              <w:right w:val="nil"/>
            </w:tcBorders>
            <w:shd w:val="clear" w:color="auto" w:fill="FFFFFF" w:themeFill="background1"/>
            <w:vAlign w:val="center"/>
            <w:hideMark/>
          </w:tcPr>
          <w:p w:rsidRPr="00F4461A" w:rsidR="00952DE3" w:rsidP="4201C801" w:rsidRDefault="00952DE3" w14:paraId="39A72DA0" w14:textId="1FE7DEE5">
            <w:pPr>
              <w:spacing w:after="0" w:line="240" w:lineRule="auto"/>
              <w:jc w:val="center"/>
              <w:rPr>
                <w:rFonts w:ascii="Arial" w:hAnsi="Arial" w:eastAsia="Times New Roman" w:cs="Arial"/>
                <w:b/>
                <w:bCs/>
                <w:color w:val="FFFFFF"/>
                <w:sz w:val="20"/>
                <w:szCs w:val="20"/>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4461A" w:rsidR="00952DE3" w:rsidP="4201C801" w:rsidRDefault="5C15D18D" w14:paraId="5D8E30C9" w14:textId="06F04910">
            <w:pPr>
              <w:spacing w:after="0" w:line="240" w:lineRule="auto"/>
              <w:jc w:val="center"/>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31 MARS 2026</w:t>
            </w:r>
          </w:p>
        </w:tc>
        <w:tc>
          <w:tcPr>
            <w:tcW w:w="180" w:type="dxa"/>
            <w:tcBorders>
              <w:top w:val="nil"/>
              <w:left w:val="nil"/>
              <w:bottom w:val="nil"/>
              <w:right w:val="nil"/>
            </w:tcBorders>
            <w:shd w:val="clear" w:color="auto" w:fill="FFFFFF" w:themeFill="background1"/>
            <w:vAlign w:val="center"/>
            <w:hideMark/>
          </w:tcPr>
          <w:p w:rsidRPr="00F4461A" w:rsidR="00952DE3" w:rsidP="4201C801" w:rsidRDefault="00952DE3" w14:paraId="32F26ACF" w14:textId="77777777">
            <w:pPr>
              <w:spacing w:after="0" w:line="240" w:lineRule="auto"/>
              <w:jc w:val="center"/>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4461A" w:rsidR="00952DE3" w:rsidP="4201C801" w:rsidRDefault="5C15D18D" w14:paraId="18F84E3C" w14:textId="4336F844">
            <w:pPr>
              <w:spacing w:after="0" w:line="240" w:lineRule="auto"/>
              <w:jc w:val="center"/>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31 MARS 2025</w:t>
            </w:r>
          </w:p>
        </w:tc>
        <w:tc>
          <w:tcPr>
            <w:tcW w:w="180" w:type="dxa"/>
            <w:tcBorders>
              <w:top w:val="nil"/>
              <w:left w:val="nil"/>
              <w:bottom w:val="nil"/>
              <w:right w:val="nil"/>
            </w:tcBorders>
            <w:shd w:val="clear" w:color="auto" w:fill="FFFFFF" w:themeFill="background1"/>
            <w:vAlign w:val="center"/>
            <w:hideMark/>
          </w:tcPr>
          <w:p w:rsidRPr="00F4461A" w:rsidR="00952DE3" w:rsidP="4201C801" w:rsidRDefault="00952DE3" w14:paraId="08DE0EC5" w14:textId="77777777">
            <w:pPr>
              <w:spacing w:after="0" w:line="240" w:lineRule="auto"/>
              <w:jc w:val="center"/>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4461A" w:rsidR="00952DE3" w:rsidP="4201C801" w:rsidRDefault="4231AE76" w14:paraId="49E94D2B" w14:textId="3F8533F5">
            <w:pPr>
              <w:spacing w:after="0" w:line="240" w:lineRule="auto"/>
              <w:jc w:val="center"/>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Variation en €</w:t>
            </w:r>
          </w:p>
        </w:tc>
        <w:tc>
          <w:tcPr>
            <w:tcW w:w="180" w:type="dxa"/>
            <w:tcBorders>
              <w:top w:val="nil"/>
              <w:left w:val="nil"/>
              <w:bottom w:val="nil"/>
              <w:right w:val="nil"/>
            </w:tcBorders>
            <w:shd w:val="clear" w:color="auto" w:fill="FFFFFF" w:themeFill="background1"/>
            <w:vAlign w:val="center"/>
            <w:hideMark/>
          </w:tcPr>
          <w:p w:rsidRPr="00F4461A" w:rsidR="00952DE3" w:rsidP="4201C801" w:rsidRDefault="00952DE3" w14:paraId="16424DE7" w14:textId="77777777">
            <w:pPr>
              <w:spacing w:after="0" w:line="240" w:lineRule="auto"/>
              <w:jc w:val="center"/>
              <w:rPr>
                <w:rFonts w:ascii="Arial" w:hAnsi="Arial" w:eastAsia="Times New Roman" w:cs="Arial"/>
                <w:b/>
                <w:bCs/>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4461A" w:rsidR="00952DE3" w:rsidP="4201C801" w:rsidRDefault="4231AE76" w14:paraId="08B3643F" w14:textId="177A914B">
            <w:pPr>
              <w:spacing w:after="0" w:line="240" w:lineRule="auto"/>
              <w:jc w:val="center"/>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Variation en %</w:t>
            </w:r>
          </w:p>
        </w:tc>
      </w:tr>
      <w:tr w:rsidRPr="00F4461A" w:rsidR="00952DE3" w:rsidTr="4201C801" w14:paraId="6C3A7D29" w14:textId="77777777">
        <w:trPr>
          <w:trHeight w:val="300"/>
        </w:trPr>
        <w:tc>
          <w:tcPr>
            <w:tcW w:w="3093" w:type="dxa"/>
            <w:tcBorders>
              <w:top w:val="nil"/>
              <w:left w:val="nil"/>
              <w:bottom w:val="nil"/>
              <w:right w:val="nil"/>
            </w:tcBorders>
            <w:shd w:val="clear" w:color="auto" w:fill="FFFFFF" w:themeFill="background1"/>
            <w:noWrap/>
            <w:vAlign w:val="bottom"/>
            <w:hideMark/>
          </w:tcPr>
          <w:p w:rsidRPr="00F4461A" w:rsidR="00952DE3" w:rsidP="4201C801" w:rsidRDefault="00952DE3" w14:paraId="1FC63B75" w14:textId="77777777">
            <w:pPr>
              <w:spacing w:after="0" w:line="240" w:lineRule="auto"/>
              <w:jc w:val="center"/>
              <w:rPr>
                <w:rFonts w:ascii="Arial" w:hAnsi="Arial" w:eastAsia="Times New Roman" w:cs="Arial"/>
                <w:b/>
                <w:bCs/>
                <w:sz w:val="16"/>
                <w:szCs w:val="16"/>
                <w:lang w:eastAsia="fr-FR"/>
              </w:rPr>
            </w:pPr>
          </w:p>
        </w:tc>
        <w:tc>
          <w:tcPr>
            <w:tcW w:w="1684" w:type="dxa"/>
            <w:gridSpan w:val="2"/>
            <w:tcBorders>
              <w:top w:val="nil"/>
              <w:left w:val="nil"/>
              <w:bottom w:val="nil"/>
              <w:right w:val="nil"/>
            </w:tcBorders>
            <w:shd w:val="clear" w:color="auto" w:fill="FFFFFF" w:themeFill="background1"/>
            <w:noWrap/>
            <w:vAlign w:val="bottom"/>
            <w:hideMark/>
          </w:tcPr>
          <w:p w:rsidRPr="00F4461A" w:rsidR="00952DE3" w:rsidP="4201C801" w:rsidRDefault="00952DE3" w14:paraId="12E3AD88" w14:textId="77777777">
            <w:pPr>
              <w:spacing w:after="0" w:line="240" w:lineRule="auto"/>
              <w:rPr>
                <w:rFonts w:ascii="Times New Roman" w:hAnsi="Times New Roman" w:eastAsia="Times New Roman"/>
                <w:sz w:val="20"/>
                <w:szCs w:val="20"/>
                <w:lang w:eastAsia="fr-FR"/>
              </w:rPr>
            </w:pPr>
          </w:p>
        </w:tc>
        <w:tc>
          <w:tcPr>
            <w:tcW w:w="1360" w:type="dxa"/>
            <w:gridSpan w:val="2"/>
            <w:tcBorders>
              <w:top w:val="nil"/>
              <w:left w:val="nil"/>
              <w:bottom w:val="nil"/>
              <w:right w:val="nil"/>
            </w:tcBorders>
            <w:shd w:val="clear" w:color="auto" w:fill="FFFFFF" w:themeFill="background1"/>
            <w:noWrap/>
            <w:vAlign w:val="bottom"/>
            <w:hideMark/>
          </w:tcPr>
          <w:p w:rsidRPr="00F4461A" w:rsidR="00952DE3" w:rsidP="4201C801" w:rsidRDefault="00952DE3" w14:paraId="4384EC75" w14:textId="77777777">
            <w:pPr>
              <w:spacing w:after="0" w:line="240" w:lineRule="auto"/>
              <w:rPr>
                <w:rFonts w:ascii="Times New Roman" w:hAnsi="Times New Roman" w:eastAsia="Times New Roman"/>
                <w:sz w:val="20"/>
                <w:szCs w:val="20"/>
                <w:lang w:eastAsia="fr-FR"/>
              </w:rPr>
            </w:pPr>
          </w:p>
        </w:tc>
        <w:tc>
          <w:tcPr>
            <w:tcW w:w="1360" w:type="dxa"/>
            <w:gridSpan w:val="2"/>
            <w:tcBorders>
              <w:top w:val="nil"/>
              <w:left w:val="nil"/>
              <w:bottom w:val="nil"/>
              <w:right w:val="nil"/>
            </w:tcBorders>
            <w:shd w:val="clear" w:color="auto" w:fill="FFFFFF" w:themeFill="background1"/>
            <w:noWrap/>
            <w:vAlign w:val="bottom"/>
            <w:hideMark/>
          </w:tcPr>
          <w:p w:rsidRPr="00F4461A" w:rsidR="00952DE3" w:rsidP="4201C801" w:rsidRDefault="00952DE3" w14:paraId="5D702B3B" w14:textId="77777777">
            <w:pPr>
              <w:spacing w:after="0" w:line="240" w:lineRule="auto"/>
              <w:rPr>
                <w:rFonts w:ascii="Times New Roman" w:hAnsi="Times New Roman" w:eastAsia="Times New Roman"/>
                <w:sz w:val="20"/>
                <w:szCs w:val="20"/>
                <w:lang w:eastAsia="fr-FR"/>
              </w:rPr>
            </w:pPr>
          </w:p>
        </w:tc>
        <w:tc>
          <w:tcPr>
            <w:tcW w:w="1420" w:type="dxa"/>
            <w:gridSpan w:val="2"/>
            <w:tcBorders>
              <w:top w:val="nil"/>
              <w:left w:val="nil"/>
              <w:bottom w:val="nil"/>
              <w:right w:val="nil"/>
            </w:tcBorders>
            <w:shd w:val="clear" w:color="auto" w:fill="FFFFFF" w:themeFill="background1"/>
            <w:noWrap/>
            <w:vAlign w:val="bottom"/>
            <w:hideMark/>
          </w:tcPr>
          <w:p w:rsidRPr="00F4461A" w:rsidR="00952DE3" w:rsidP="4201C801" w:rsidRDefault="00952DE3" w14:paraId="33375166" w14:textId="77777777">
            <w:pPr>
              <w:spacing w:after="0" w:line="240" w:lineRule="auto"/>
              <w:rPr>
                <w:rFonts w:ascii="Times New Roman" w:hAnsi="Times New Roman" w:eastAsia="Times New Roman"/>
                <w:sz w:val="20"/>
                <w:szCs w:val="20"/>
                <w:lang w:eastAsia="fr-FR"/>
              </w:rPr>
            </w:pPr>
          </w:p>
        </w:tc>
      </w:tr>
      <w:tr w:rsidRPr="00F4461A" w:rsidR="00952DE3" w:rsidTr="4201C801" w14:paraId="3211C33A" w14:textId="77777777">
        <w:trPr>
          <w:trHeight w:val="300"/>
        </w:trPr>
        <w:tc>
          <w:tcPr>
            <w:tcW w:w="3093" w:type="dxa"/>
            <w:tcBorders>
              <w:top w:val="single" w:color="000000" w:themeColor="text1" w:sz="4" w:space="0"/>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1AE07633" w14:textId="77777777">
            <w:pPr>
              <w:spacing w:after="0" w:line="240" w:lineRule="auto"/>
              <w:rPr>
                <w:rFonts w:ascii="Arial" w:hAnsi="Arial" w:eastAsia="Times New Roman" w:cs="Arial"/>
                <w:sz w:val="16"/>
                <w:szCs w:val="16"/>
                <w:lang w:eastAsia="fr-FR"/>
              </w:rPr>
            </w:pPr>
            <w:r w:rsidRPr="00F4461A">
              <w:rPr>
                <w:rFonts w:ascii="Arial" w:hAnsi="Arial" w:eastAsia="Times New Roman" w:cs="Arial"/>
                <w:sz w:val="16"/>
                <w:szCs w:val="16"/>
                <w:lang w:eastAsia="fr-FR"/>
              </w:rPr>
              <w:t>Chiffre d'affaires net</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30233003" w14:textId="77777777">
            <w:pPr>
              <w:spacing w:after="0" w:line="240" w:lineRule="auto"/>
              <w:rPr>
                <w:rFonts w:ascii="Arial" w:hAnsi="Arial" w:eastAsia="Times New Roman" w:cs="Arial"/>
                <w:sz w:val="16"/>
                <w:szCs w:val="16"/>
                <w:lang w:eastAsia="fr-FR"/>
              </w:rPr>
            </w:pPr>
          </w:p>
        </w:tc>
        <w:tc>
          <w:tcPr>
            <w:tcW w:w="1098" w:type="dxa"/>
            <w:tcBorders>
              <w:top w:val="single" w:color="000000" w:themeColor="text1" w:sz="4" w:space="0"/>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50F5A061" w14:textId="6050032D">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80 0</w:t>
            </w:r>
            <w:r w:rsidRPr="00F4461A" w:rsidR="007A0638">
              <w:rPr>
                <w:rFonts w:ascii="Arial" w:hAnsi="Arial" w:eastAsia="Times New Roman" w:cs="Arial"/>
                <w:sz w:val="16"/>
                <w:szCs w:val="16"/>
                <w:lang w:eastAsia="fr-FR"/>
              </w:rPr>
              <w:t>41 969</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7A169967" w14:textId="77777777">
            <w:pPr>
              <w:spacing w:after="0" w:line="240" w:lineRule="auto"/>
              <w:jc w:val="right"/>
              <w:rPr>
                <w:rFonts w:ascii="Arial" w:hAnsi="Arial" w:eastAsia="Times New Roman" w:cs="Arial"/>
                <w:sz w:val="16"/>
                <w:szCs w:val="16"/>
                <w:lang w:eastAsia="fr-FR"/>
              </w:rPr>
            </w:pPr>
          </w:p>
        </w:tc>
        <w:tc>
          <w:tcPr>
            <w:tcW w:w="1180" w:type="dxa"/>
            <w:tcBorders>
              <w:top w:val="single" w:color="000000" w:themeColor="text1" w:sz="4" w:space="0"/>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50080166"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74 011 747</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E2A7EFE" w14:textId="77777777">
            <w:pPr>
              <w:spacing w:after="0" w:line="240" w:lineRule="auto"/>
              <w:jc w:val="right"/>
              <w:rPr>
                <w:rFonts w:ascii="Arial" w:hAnsi="Arial" w:eastAsia="Times New Roman" w:cs="Arial"/>
                <w:sz w:val="16"/>
                <w:szCs w:val="16"/>
                <w:lang w:eastAsia="fr-FR"/>
              </w:rPr>
            </w:pPr>
          </w:p>
        </w:tc>
        <w:tc>
          <w:tcPr>
            <w:tcW w:w="1180" w:type="dxa"/>
            <w:tcBorders>
              <w:top w:val="single" w:color="000000" w:themeColor="text1" w:sz="4" w:space="0"/>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1F56C76B"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5 988 253</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F2D11FC" w14:textId="77777777">
            <w:pPr>
              <w:spacing w:after="0" w:line="240" w:lineRule="auto"/>
              <w:jc w:val="right"/>
              <w:rPr>
                <w:rFonts w:ascii="Arial" w:hAnsi="Arial" w:eastAsia="Times New Roman" w:cs="Arial"/>
                <w:sz w:val="16"/>
                <w:szCs w:val="16"/>
                <w:lang w:eastAsia="fr-FR"/>
              </w:rPr>
            </w:pPr>
          </w:p>
        </w:tc>
        <w:tc>
          <w:tcPr>
            <w:tcW w:w="1240" w:type="dxa"/>
            <w:tcBorders>
              <w:top w:val="single" w:color="000000" w:themeColor="text1" w:sz="4" w:space="0"/>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5F17E0A3"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8,1 %</w:t>
            </w:r>
          </w:p>
        </w:tc>
      </w:tr>
      <w:tr w:rsidRPr="00F4461A" w:rsidR="00952DE3" w:rsidTr="4201C801" w14:paraId="383D80D0" w14:textId="77777777">
        <w:trPr>
          <w:trHeight w:val="300"/>
        </w:trPr>
        <w:tc>
          <w:tcPr>
            <w:tcW w:w="309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6E7B6521" w14:textId="77777777">
            <w:pPr>
              <w:spacing w:after="0" w:line="240" w:lineRule="auto"/>
              <w:rPr>
                <w:rFonts w:ascii="Arial" w:hAnsi="Arial" w:eastAsia="Times New Roman" w:cs="Arial"/>
                <w:sz w:val="16"/>
                <w:szCs w:val="16"/>
                <w:lang w:eastAsia="fr-FR"/>
              </w:rPr>
            </w:pPr>
            <w:r w:rsidRPr="00F4461A">
              <w:rPr>
                <w:rFonts w:ascii="Arial" w:hAnsi="Arial" w:eastAsia="Times New Roman" w:cs="Arial"/>
                <w:sz w:val="16"/>
                <w:szCs w:val="16"/>
                <w:lang w:eastAsia="fr-FR"/>
              </w:rPr>
              <w:t>Coûts d'achat des produits vendus</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0EE393C2" w14:textId="77777777">
            <w:pPr>
              <w:spacing w:after="0" w:line="240" w:lineRule="auto"/>
              <w:rPr>
                <w:rFonts w:ascii="Arial" w:hAnsi="Arial" w:eastAsia="Times New Roman" w:cs="Arial"/>
                <w:sz w:val="16"/>
                <w:szCs w:val="16"/>
                <w:lang w:eastAsia="fr-FR"/>
              </w:rPr>
            </w:pPr>
          </w:p>
        </w:tc>
        <w:tc>
          <w:tcPr>
            <w:tcW w:w="109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4BA83B30" w14:textId="5791964A">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 xml:space="preserve">-28 </w:t>
            </w:r>
            <w:r w:rsidRPr="00F4461A" w:rsidR="007A0638">
              <w:rPr>
                <w:rFonts w:ascii="Arial" w:hAnsi="Arial" w:eastAsia="Times New Roman" w:cs="Arial"/>
                <w:sz w:val="16"/>
                <w:szCs w:val="16"/>
                <w:lang w:eastAsia="fr-FR"/>
              </w:rPr>
              <w:t>918 805</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0FF385BE"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0C5E93AE"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-29 454 950</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235442E5"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2970602"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574 950</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26CE6B1F" w14:textId="77777777">
            <w:pPr>
              <w:spacing w:after="0" w:line="240" w:lineRule="auto"/>
              <w:jc w:val="right"/>
              <w:rPr>
                <w:rFonts w:ascii="Arial" w:hAnsi="Arial" w:eastAsia="Times New Roman" w:cs="Arial"/>
                <w:sz w:val="16"/>
                <w:szCs w:val="16"/>
                <w:lang w:eastAsia="fr-FR"/>
              </w:rPr>
            </w:pPr>
          </w:p>
        </w:tc>
        <w:tc>
          <w:tcPr>
            <w:tcW w:w="124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57F0496B" w14:textId="1F791A0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w:t>
            </w:r>
            <w:r w:rsidRPr="00F4461A" w:rsidR="007A0638">
              <w:rPr>
                <w:rFonts w:ascii="Arial" w:hAnsi="Arial" w:eastAsia="Times New Roman" w:cs="Arial"/>
                <w:sz w:val="16"/>
                <w:szCs w:val="16"/>
                <w:lang w:eastAsia="fr-FR"/>
              </w:rPr>
              <w:t>1,8</w:t>
            </w:r>
            <w:r w:rsidRPr="00F4461A">
              <w:rPr>
                <w:rFonts w:ascii="Arial" w:hAnsi="Arial" w:eastAsia="Times New Roman" w:cs="Arial"/>
                <w:sz w:val="16"/>
                <w:szCs w:val="16"/>
                <w:lang w:eastAsia="fr-FR"/>
              </w:rPr>
              <w:t> %</w:t>
            </w:r>
          </w:p>
        </w:tc>
      </w:tr>
      <w:tr w:rsidRPr="00F4461A" w:rsidR="00952DE3" w:rsidTr="4201C801" w14:paraId="31860F8B"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2A837777"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Marge brute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108AEA26"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3C456615" w14:textId="31D0DD42">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51 12</w:t>
            </w:r>
            <w:r w:rsidRPr="00F4461A" w:rsidR="007A0638">
              <w:rPr>
                <w:rFonts w:ascii="Arial" w:hAnsi="Arial" w:eastAsia="Times New Roman" w:cs="Arial"/>
                <w:b/>
                <w:bCs/>
                <w:sz w:val="16"/>
                <w:szCs w:val="16"/>
                <w:lang w:eastAsia="fr-FR"/>
              </w:rPr>
              <w:t>3 164</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D6A08E6"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7E42E27"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44 556 797</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07CB7CC4"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247E2294"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6 563 203</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16014429" w14:textId="77777777">
            <w:pPr>
              <w:spacing w:after="0" w:line="240" w:lineRule="auto"/>
              <w:jc w:val="right"/>
              <w:rPr>
                <w:rFonts w:ascii="Arial" w:hAnsi="Arial" w:eastAsia="Times New Roman" w:cs="Arial"/>
                <w:b/>
                <w:bCs/>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49A09BCE"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14,7 %</w:t>
            </w:r>
          </w:p>
        </w:tc>
      </w:tr>
      <w:tr w:rsidRPr="00F4461A" w:rsidR="00952DE3" w:rsidTr="4201C801" w14:paraId="1C6EBF90"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F0F1BF0"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Taux de marge brute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01AFBB3B"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4DAE6F6B"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63,9 %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37F5436D"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57287820"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60,2 %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695410F"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66EDC9B1" w14:textId="77777777">
            <w:pPr>
              <w:spacing w:after="0" w:line="240" w:lineRule="auto"/>
              <w:rPr>
                <w:rFonts w:ascii="Times New Roman" w:hAnsi="Times New Roman" w:eastAsia="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B5F850F" w14:textId="77777777">
            <w:pPr>
              <w:spacing w:after="0" w:line="240" w:lineRule="auto"/>
              <w:rPr>
                <w:rFonts w:ascii="Times New Roman" w:hAnsi="Times New Roman" w:eastAsia="Times New Roman"/>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2A8070A9" w14:textId="03E83CD0">
            <w:pPr>
              <w:spacing w:after="0" w:line="240" w:lineRule="auto"/>
              <w:jc w:val="right"/>
              <w:rPr>
                <w:rFonts w:ascii="Arial" w:hAnsi="Arial" w:eastAsia="Times New Roman" w:cs="Arial"/>
                <w:b/>
                <w:bCs/>
                <w:sz w:val="16"/>
                <w:szCs w:val="16"/>
                <w:lang w:eastAsia="fr-FR"/>
              </w:rPr>
            </w:pPr>
          </w:p>
        </w:tc>
      </w:tr>
      <w:tr w:rsidRPr="00F4461A" w:rsidR="00952DE3" w:rsidTr="4201C801" w14:paraId="5E4E6504" w14:textId="77777777">
        <w:trPr>
          <w:trHeight w:val="300"/>
        </w:trPr>
        <w:tc>
          <w:tcPr>
            <w:tcW w:w="3093" w:type="dxa"/>
            <w:tcBorders>
              <w:top w:val="nil"/>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5FB7CBAE" w14:textId="77777777">
            <w:pPr>
              <w:spacing w:after="0" w:line="240" w:lineRule="auto"/>
              <w:rPr>
                <w:rFonts w:ascii="Arial" w:hAnsi="Arial" w:eastAsia="Times New Roman" w:cs="Arial"/>
                <w:sz w:val="16"/>
                <w:szCs w:val="16"/>
                <w:lang w:eastAsia="fr-FR"/>
              </w:rPr>
            </w:pPr>
            <w:r w:rsidRPr="00F4461A">
              <w:rPr>
                <w:rFonts w:ascii="Arial" w:hAnsi="Arial" w:eastAsia="Times New Roman" w:cs="Arial"/>
                <w:sz w:val="16"/>
                <w:szCs w:val="16"/>
                <w:lang w:eastAsia="fr-FR"/>
              </w:rPr>
              <w:t>Impact net de change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290DC048" w14:textId="7199D6D0">
            <w:pPr>
              <w:spacing w:after="0" w:line="240" w:lineRule="auto"/>
              <w:jc w:val="center"/>
              <w:rPr>
                <w:rFonts w:ascii="Arial" w:hAnsi="Arial" w:eastAsia="Times New Roman" w:cs="Arial"/>
                <w:color w:val="FFFFFF"/>
                <w:sz w:val="16"/>
                <w:szCs w:val="16"/>
                <w:lang w:eastAsia="fr-FR"/>
              </w:rPr>
            </w:pPr>
          </w:p>
        </w:tc>
        <w:tc>
          <w:tcPr>
            <w:tcW w:w="1098" w:type="dxa"/>
            <w:tcBorders>
              <w:top w:val="nil"/>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0F965D7B" w14:textId="7D06726D">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w:t>
            </w:r>
            <w:r w:rsidRPr="00F4461A" w:rsidR="007A0638">
              <w:rPr>
                <w:rFonts w:ascii="Arial" w:hAnsi="Arial" w:eastAsia="Times New Roman" w:cs="Arial"/>
                <w:sz w:val="16"/>
                <w:szCs w:val="16"/>
                <w:lang w:eastAsia="fr-FR"/>
              </w:rPr>
              <w:t>139 488</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168CEA90"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370F569A"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504 441</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627A25F0"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nil"/>
              <w:right w:val="single" w:color="auto" w:sz="4" w:space="0"/>
            </w:tcBorders>
            <w:shd w:val="clear" w:color="auto" w:fill="FFFFFF" w:themeFill="background1"/>
            <w:noWrap/>
            <w:vAlign w:val="bottom"/>
            <w:hideMark/>
          </w:tcPr>
          <w:p w:rsidRPr="00F4461A" w:rsidR="00952DE3" w:rsidP="4201C801" w:rsidRDefault="4231AE76" w14:paraId="030E59C8"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-1 148 441</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8970F38" w14:textId="77777777">
            <w:pPr>
              <w:spacing w:after="0" w:line="240" w:lineRule="auto"/>
              <w:jc w:val="right"/>
              <w:rPr>
                <w:rFonts w:ascii="Arial" w:hAnsi="Arial" w:eastAsia="Times New Roman" w:cs="Arial"/>
                <w:sz w:val="16"/>
                <w:szCs w:val="16"/>
                <w:lang w:eastAsia="fr-FR"/>
              </w:rPr>
            </w:pPr>
          </w:p>
        </w:tc>
        <w:tc>
          <w:tcPr>
            <w:tcW w:w="1240" w:type="dxa"/>
            <w:tcBorders>
              <w:top w:val="nil"/>
              <w:left w:val="single" w:color="auto" w:sz="4" w:space="0"/>
              <w:bottom w:val="nil"/>
              <w:right w:val="single" w:color="auto" w:sz="4" w:space="0"/>
            </w:tcBorders>
            <w:shd w:val="clear" w:color="auto" w:fill="FFFFFF" w:themeFill="background1"/>
            <w:noWrap/>
            <w:vAlign w:val="bottom"/>
            <w:hideMark/>
          </w:tcPr>
          <w:p w:rsidRPr="00F4461A" w:rsidR="00952DE3" w:rsidP="4201C801" w:rsidRDefault="007A0638" w14:paraId="362FAEB7" w14:textId="48B0B72E">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-127,7%</w:t>
            </w:r>
          </w:p>
        </w:tc>
      </w:tr>
      <w:tr w:rsidRPr="00F4461A" w:rsidR="00952DE3" w:rsidTr="4201C801" w14:paraId="4618A91F"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00862FAF"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Marge brute retraitée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36E00F43"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4CB64A24" w14:textId="5693789E">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 xml:space="preserve">50 </w:t>
            </w:r>
            <w:r w:rsidRPr="00F4461A" w:rsidR="007A0638">
              <w:rPr>
                <w:rFonts w:ascii="Arial" w:hAnsi="Arial" w:eastAsia="Times New Roman" w:cs="Arial"/>
                <w:b/>
                <w:bCs/>
                <w:sz w:val="16"/>
                <w:szCs w:val="16"/>
                <w:lang w:eastAsia="fr-FR"/>
              </w:rPr>
              <w:t>983 676</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0847335A"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2E89C93B"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45 061 238</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76F9A57C"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624E8A12"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5 414 762</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7A13B079" w14:textId="77777777">
            <w:pPr>
              <w:spacing w:after="0" w:line="240" w:lineRule="auto"/>
              <w:jc w:val="right"/>
              <w:rPr>
                <w:rFonts w:ascii="Arial" w:hAnsi="Arial" w:eastAsia="Times New Roman" w:cs="Arial"/>
                <w:b/>
                <w:bCs/>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60660D4A" w14:textId="2CD32B9C">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1</w:t>
            </w:r>
            <w:r w:rsidRPr="00F4461A" w:rsidR="007A0638">
              <w:rPr>
                <w:rFonts w:ascii="Arial" w:hAnsi="Arial" w:eastAsia="Times New Roman" w:cs="Arial"/>
                <w:b/>
                <w:bCs/>
                <w:sz w:val="16"/>
                <w:szCs w:val="16"/>
                <w:lang w:eastAsia="fr-FR"/>
              </w:rPr>
              <w:t>3,1</w:t>
            </w:r>
            <w:r w:rsidRPr="00F4461A">
              <w:rPr>
                <w:rFonts w:ascii="Arial" w:hAnsi="Arial" w:eastAsia="Times New Roman" w:cs="Arial"/>
                <w:b/>
                <w:bCs/>
                <w:sz w:val="16"/>
                <w:szCs w:val="16"/>
                <w:lang w:eastAsia="fr-FR"/>
              </w:rPr>
              <w:t> %</w:t>
            </w:r>
          </w:p>
        </w:tc>
      </w:tr>
      <w:tr w:rsidRPr="00F4461A" w:rsidR="00952DE3" w:rsidTr="4201C801" w14:paraId="236C2526"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3B1CF0EA"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Taux de marge brute retraitée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60531500"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6E599297" w14:textId="471C1DEF">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63,</w:t>
            </w:r>
            <w:r w:rsidRPr="00F4461A" w:rsidR="007A0638">
              <w:rPr>
                <w:rFonts w:ascii="Arial" w:hAnsi="Arial" w:eastAsia="Times New Roman" w:cs="Arial"/>
                <w:b/>
                <w:bCs/>
                <w:sz w:val="16"/>
                <w:szCs w:val="16"/>
                <w:lang w:eastAsia="fr-FR"/>
              </w:rPr>
              <w:t>7</w:t>
            </w:r>
            <w:r w:rsidRPr="00F4461A">
              <w:rPr>
                <w:rFonts w:ascii="Arial" w:hAnsi="Arial" w:eastAsia="Times New Roman" w:cs="Arial"/>
                <w:b/>
                <w:bCs/>
                <w:sz w:val="16"/>
                <w:szCs w:val="16"/>
                <w:lang w:eastAsia="fr-FR"/>
              </w:rPr>
              <w:t>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7D5992C7"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060DA18"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60,9 %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E9BCA05"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49A21308" w14:textId="77777777">
            <w:pPr>
              <w:spacing w:after="0" w:line="240" w:lineRule="auto"/>
              <w:rPr>
                <w:rFonts w:ascii="Times New Roman" w:hAnsi="Times New Roman" w:eastAsia="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69C1055A" w14:textId="77777777">
            <w:pPr>
              <w:spacing w:after="0" w:line="240" w:lineRule="auto"/>
              <w:rPr>
                <w:rFonts w:ascii="Times New Roman" w:hAnsi="Times New Roman" w:eastAsia="Times New Roman"/>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2CF739AB" w14:textId="0C7239FD">
            <w:pPr>
              <w:spacing w:after="0" w:line="240" w:lineRule="auto"/>
              <w:jc w:val="right"/>
              <w:rPr>
                <w:rFonts w:ascii="Arial" w:hAnsi="Arial" w:eastAsia="Times New Roman" w:cs="Arial"/>
                <w:b/>
                <w:bCs/>
                <w:sz w:val="16"/>
                <w:szCs w:val="16"/>
                <w:lang w:eastAsia="fr-FR"/>
              </w:rPr>
            </w:pPr>
          </w:p>
        </w:tc>
      </w:tr>
      <w:tr w:rsidRPr="00F4461A" w:rsidR="00952DE3" w:rsidTr="4201C801" w14:paraId="3FC0944A" w14:textId="77777777">
        <w:trPr>
          <w:trHeight w:val="300"/>
        </w:trPr>
        <w:tc>
          <w:tcPr>
            <w:tcW w:w="3093" w:type="dxa"/>
            <w:tcBorders>
              <w:top w:val="nil"/>
              <w:left w:val="single" w:color="auto" w:sz="4" w:space="0"/>
              <w:bottom w:val="nil"/>
              <w:right w:val="single" w:color="auto" w:sz="4" w:space="0"/>
            </w:tcBorders>
            <w:noWrap/>
            <w:vAlign w:val="bottom"/>
            <w:hideMark/>
          </w:tcPr>
          <w:p w:rsidRPr="00F4461A" w:rsidR="00952DE3" w:rsidP="4201C801" w:rsidRDefault="4231AE76" w14:paraId="06D9D5FC" w14:textId="77777777">
            <w:pPr>
              <w:spacing w:after="0" w:line="240" w:lineRule="auto"/>
              <w:rPr>
                <w:rFonts w:ascii="Arial" w:hAnsi="Arial" w:eastAsia="Times New Roman" w:cs="Arial"/>
                <w:sz w:val="16"/>
                <w:szCs w:val="16"/>
                <w:lang w:eastAsia="fr-FR"/>
              </w:rPr>
            </w:pPr>
            <w:r w:rsidRPr="00F4461A">
              <w:rPr>
                <w:rFonts w:ascii="Arial" w:hAnsi="Arial" w:eastAsia="Times New Roman" w:cs="Arial"/>
                <w:sz w:val="16"/>
                <w:szCs w:val="16"/>
                <w:lang w:eastAsia="fr-FR"/>
              </w:rPr>
              <w:t>Participations publicitaires</w:t>
            </w:r>
          </w:p>
        </w:tc>
        <w:tc>
          <w:tcPr>
            <w:tcW w:w="586" w:type="dxa"/>
            <w:tcBorders>
              <w:top w:val="nil"/>
              <w:left w:val="nil"/>
              <w:bottom w:val="nil"/>
              <w:right w:val="nil"/>
            </w:tcBorders>
            <w:noWrap/>
            <w:vAlign w:val="bottom"/>
            <w:hideMark/>
          </w:tcPr>
          <w:p w:rsidRPr="00F4461A" w:rsidR="00952DE3" w:rsidP="4201C801" w:rsidRDefault="00952DE3" w14:paraId="6DF2DA58" w14:textId="77777777">
            <w:pPr>
              <w:spacing w:after="0" w:line="240" w:lineRule="auto"/>
              <w:rPr>
                <w:rFonts w:ascii="Arial" w:hAnsi="Arial" w:eastAsia="Times New Roman" w:cs="Arial"/>
                <w:sz w:val="16"/>
                <w:szCs w:val="16"/>
                <w:lang w:eastAsia="fr-FR"/>
              </w:rPr>
            </w:pPr>
          </w:p>
        </w:tc>
        <w:tc>
          <w:tcPr>
            <w:tcW w:w="1098" w:type="dxa"/>
            <w:tcBorders>
              <w:top w:val="nil"/>
              <w:left w:val="single" w:color="auto" w:sz="4" w:space="0"/>
              <w:bottom w:val="nil"/>
              <w:right w:val="single" w:color="auto" w:sz="4" w:space="0"/>
            </w:tcBorders>
            <w:noWrap/>
            <w:vAlign w:val="bottom"/>
            <w:hideMark/>
          </w:tcPr>
          <w:p w:rsidRPr="00F4461A" w:rsidR="00952DE3" w:rsidP="4201C801" w:rsidRDefault="4231AE76" w14:paraId="18AF4BD8" w14:textId="07A17DA5">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-1</w:t>
            </w:r>
            <w:r w:rsidRPr="00F4461A" w:rsidR="007A0638">
              <w:rPr>
                <w:rFonts w:ascii="Arial" w:hAnsi="Arial" w:eastAsia="Times New Roman" w:cs="Arial"/>
                <w:sz w:val="16"/>
                <w:szCs w:val="16"/>
                <w:lang w:eastAsia="fr-FR"/>
              </w:rPr>
              <w:t>1 532 609</w:t>
            </w:r>
          </w:p>
        </w:tc>
        <w:tc>
          <w:tcPr>
            <w:tcW w:w="180" w:type="dxa"/>
            <w:tcBorders>
              <w:top w:val="nil"/>
              <w:left w:val="nil"/>
              <w:bottom w:val="nil"/>
              <w:right w:val="nil"/>
            </w:tcBorders>
            <w:noWrap/>
            <w:vAlign w:val="bottom"/>
            <w:hideMark/>
          </w:tcPr>
          <w:p w:rsidRPr="00F4461A" w:rsidR="00952DE3" w:rsidP="4201C801" w:rsidRDefault="00952DE3" w14:paraId="17FD6A46"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nil"/>
              <w:right w:val="single" w:color="auto" w:sz="4" w:space="0"/>
            </w:tcBorders>
            <w:noWrap/>
            <w:vAlign w:val="bottom"/>
            <w:hideMark/>
          </w:tcPr>
          <w:p w:rsidRPr="00F4461A" w:rsidR="00952DE3" w:rsidP="4201C801" w:rsidRDefault="4231AE76" w14:paraId="6FE2B9DF"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-10 021 816</w:t>
            </w:r>
          </w:p>
        </w:tc>
        <w:tc>
          <w:tcPr>
            <w:tcW w:w="180" w:type="dxa"/>
            <w:tcBorders>
              <w:top w:val="nil"/>
              <w:left w:val="nil"/>
              <w:bottom w:val="nil"/>
              <w:right w:val="nil"/>
            </w:tcBorders>
            <w:noWrap/>
            <w:vAlign w:val="bottom"/>
            <w:hideMark/>
          </w:tcPr>
          <w:p w:rsidRPr="00F4461A" w:rsidR="00952DE3" w:rsidP="4201C801" w:rsidRDefault="00952DE3" w14:paraId="680193EC"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nil"/>
              <w:right w:val="single" w:color="auto" w:sz="4" w:space="0"/>
            </w:tcBorders>
            <w:noWrap/>
            <w:vAlign w:val="bottom"/>
            <w:hideMark/>
          </w:tcPr>
          <w:p w:rsidRPr="00F4461A" w:rsidR="00952DE3" w:rsidP="4201C801" w:rsidRDefault="4231AE76" w14:paraId="1F94C4F0"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-2 178 184</w:t>
            </w:r>
          </w:p>
        </w:tc>
        <w:tc>
          <w:tcPr>
            <w:tcW w:w="180" w:type="dxa"/>
            <w:tcBorders>
              <w:top w:val="nil"/>
              <w:left w:val="nil"/>
              <w:bottom w:val="nil"/>
              <w:right w:val="nil"/>
            </w:tcBorders>
            <w:noWrap/>
            <w:vAlign w:val="bottom"/>
            <w:hideMark/>
          </w:tcPr>
          <w:p w:rsidRPr="00F4461A" w:rsidR="00952DE3" w:rsidP="4201C801" w:rsidRDefault="00952DE3" w14:paraId="2953FCDC" w14:textId="77777777">
            <w:pPr>
              <w:spacing w:after="0" w:line="240" w:lineRule="auto"/>
              <w:jc w:val="right"/>
              <w:rPr>
                <w:rFonts w:ascii="Arial" w:hAnsi="Arial" w:eastAsia="Times New Roman" w:cs="Arial"/>
                <w:sz w:val="16"/>
                <w:szCs w:val="16"/>
                <w:lang w:eastAsia="fr-FR"/>
              </w:rPr>
            </w:pPr>
          </w:p>
        </w:tc>
        <w:tc>
          <w:tcPr>
            <w:tcW w:w="1240" w:type="dxa"/>
            <w:tcBorders>
              <w:top w:val="nil"/>
              <w:left w:val="single" w:color="auto" w:sz="4" w:space="0"/>
              <w:bottom w:val="nil"/>
              <w:right w:val="single" w:color="auto" w:sz="4" w:space="0"/>
            </w:tcBorders>
            <w:noWrap/>
            <w:vAlign w:val="bottom"/>
            <w:hideMark/>
          </w:tcPr>
          <w:p w:rsidRPr="00F4461A" w:rsidR="00952DE3" w:rsidP="4201C801" w:rsidRDefault="00F4461A" w14:paraId="16185D50" w14:textId="71420386">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 xml:space="preserve">15,1 </w:t>
            </w:r>
            <w:r w:rsidRPr="00F4461A" w:rsidR="4231AE76">
              <w:rPr>
                <w:rFonts w:ascii="Arial" w:hAnsi="Arial" w:eastAsia="Times New Roman" w:cs="Arial"/>
                <w:sz w:val="16"/>
                <w:szCs w:val="16"/>
                <w:lang w:eastAsia="fr-FR"/>
              </w:rPr>
              <w:t>%</w:t>
            </w:r>
          </w:p>
        </w:tc>
      </w:tr>
      <w:tr w:rsidRPr="00F4461A" w:rsidR="00952DE3" w:rsidTr="4201C801" w14:paraId="307E41A2" w14:textId="77777777">
        <w:trPr>
          <w:trHeight w:val="300"/>
        </w:trPr>
        <w:tc>
          <w:tcPr>
            <w:tcW w:w="3093" w:type="dxa"/>
            <w:tcBorders>
              <w:top w:val="nil"/>
              <w:left w:val="single" w:color="auto" w:sz="4" w:space="0"/>
              <w:bottom w:val="single" w:color="auto" w:sz="4" w:space="0"/>
              <w:right w:val="single" w:color="auto" w:sz="4" w:space="0"/>
            </w:tcBorders>
            <w:shd w:val="clear" w:color="auto" w:fill="FFFFFF" w:themeFill="background1"/>
            <w:vAlign w:val="bottom"/>
            <w:hideMark/>
          </w:tcPr>
          <w:p w:rsidRPr="00F4461A" w:rsidR="00952DE3" w:rsidP="4201C801" w:rsidRDefault="4231AE76" w14:paraId="5A05A6A2" w14:textId="77777777">
            <w:pPr>
              <w:spacing w:after="0" w:line="240" w:lineRule="auto"/>
              <w:rPr>
                <w:rFonts w:ascii="Arial" w:hAnsi="Arial" w:eastAsia="Times New Roman" w:cs="Arial"/>
                <w:sz w:val="16"/>
                <w:szCs w:val="16"/>
                <w:lang w:eastAsia="fr-FR"/>
              </w:rPr>
            </w:pPr>
            <w:r w:rsidRPr="00F4461A">
              <w:rPr>
                <w:rFonts w:ascii="Arial" w:hAnsi="Arial" w:eastAsia="Times New Roman" w:cs="Arial"/>
                <w:sz w:val="16"/>
                <w:szCs w:val="16"/>
                <w:lang w:eastAsia="fr-FR"/>
              </w:rPr>
              <w:t>Royalties</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25D68732" w14:textId="77777777">
            <w:pPr>
              <w:spacing w:after="0" w:line="240" w:lineRule="auto"/>
              <w:rPr>
                <w:rFonts w:ascii="Arial" w:hAnsi="Arial" w:eastAsia="Times New Roman" w:cs="Arial"/>
                <w:sz w:val="16"/>
                <w:szCs w:val="16"/>
                <w:lang w:eastAsia="fr-FR"/>
              </w:rPr>
            </w:pPr>
          </w:p>
        </w:tc>
        <w:tc>
          <w:tcPr>
            <w:tcW w:w="1098"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320D43AF" w14:textId="5C323E01">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w:t>
            </w:r>
            <w:r w:rsidRPr="00F4461A" w:rsidR="007A0638">
              <w:rPr>
                <w:rFonts w:ascii="Arial" w:hAnsi="Arial" w:eastAsia="Times New Roman" w:cs="Arial"/>
                <w:sz w:val="16"/>
                <w:szCs w:val="16"/>
                <w:lang w:eastAsia="fr-FR"/>
              </w:rPr>
              <w:t>7 835 137</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1EA6518"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58351F5C"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-6 423 526</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0900FDDE" w14:textId="77777777">
            <w:pPr>
              <w:spacing w:after="0" w:line="240" w:lineRule="auto"/>
              <w:jc w:val="right"/>
              <w:rPr>
                <w:rFonts w:ascii="Arial" w:hAnsi="Arial" w:eastAsia="Times New Roman" w:cs="Arial"/>
                <w:sz w:val="16"/>
                <w:szCs w:val="16"/>
                <w:lang w:eastAsia="fr-FR"/>
              </w:rPr>
            </w:pPr>
          </w:p>
        </w:tc>
        <w:tc>
          <w:tcPr>
            <w:tcW w:w="118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0617E147" w14:textId="77777777">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-252 474</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D2A1A09" w14:textId="77777777">
            <w:pPr>
              <w:spacing w:after="0" w:line="240" w:lineRule="auto"/>
              <w:jc w:val="right"/>
              <w:rPr>
                <w:rFonts w:ascii="Arial" w:hAnsi="Arial" w:eastAsia="Times New Roman" w:cs="Arial"/>
                <w:sz w:val="16"/>
                <w:szCs w:val="16"/>
                <w:lang w:eastAsia="fr-FR"/>
              </w:rPr>
            </w:pPr>
          </w:p>
        </w:tc>
        <w:tc>
          <w:tcPr>
            <w:tcW w:w="124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F4461A" w14:paraId="3335C2C8" w14:textId="02E927CE">
            <w:pPr>
              <w:spacing w:after="0" w:line="240" w:lineRule="auto"/>
              <w:jc w:val="right"/>
              <w:rPr>
                <w:rFonts w:ascii="Arial" w:hAnsi="Arial" w:eastAsia="Times New Roman" w:cs="Arial"/>
                <w:sz w:val="16"/>
                <w:szCs w:val="16"/>
                <w:lang w:eastAsia="fr-FR"/>
              </w:rPr>
            </w:pPr>
            <w:r w:rsidRPr="00F4461A">
              <w:rPr>
                <w:rFonts w:ascii="Arial" w:hAnsi="Arial" w:eastAsia="Times New Roman" w:cs="Arial"/>
                <w:sz w:val="16"/>
                <w:szCs w:val="16"/>
                <w:lang w:eastAsia="fr-FR"/>
              </w:rPr>
              <w:t xml:space="preserve">22,0 </w:t>
            </w:r>
            <w:r w:rsidRPr="00F4461A" w:rsidR="4231AE76">
              <w:rPr>
                <w:rFonts w:ascii="Arial" w:hAnsi="Arial" w:eastAsia="Times New Roman" w:cs="Arial"/>
                <w:sz w:val="16"/>
                <w:szCs w:val="16"/>
                <w:lang w:eastAsia="fr-FR"/>
              </w:rPr>
              <w:t>%</w:t>
            </w:r>
          </w:p>
        </w:tc>
      </w:tr>
      <w:tr w:rsidRPr="00F4461A" w:rsidR="00952DE3" w:rsidTr="4201C801" w14:paraId="2A00A568"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6A8A88F"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Marge 4 nets retraitée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3F576571"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16DB84AF" w14:textId="325C65BA">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31 6</w:t>
            </w:r>
            <w:r w:rsidRPr="00F4461A" w:rsidR="007A0638">
              <w:rPr>
                <w:rFonts w:ascii="Arial" w:hAnsi="Arial" w:eastAsia="Times New Roman" w:cs="Arial"/>
                <w:b/>
                <w:bCs/>
                <w:sz w:val="16"/>
                <w:szCs w:val="16"/>
                <w:lang w:eastAsia="fr-FR"/>
              </w:rPr>
              <w:t>15 930</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7E7DDEE0"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3DDC2525"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28 615 895</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4189DA54"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608992D8"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2 984 105</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18D34981" w14:textId="77777777">
            <w:pPr>
              <w:spacing w:after="0" w:line="240" w:lineRule="auto"/>
              <w:jc w:val="right"/>
              <w:rPr>
                <w:rFonts w:ascii="Arial" w:hAnsi="Arial" w:eastAsia="Times New Roman" w:cs="Arial"/>
                <w:b/>
                <w:bCs/>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CB795F4" w14:textId="72D5B5DE">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10,</w:t>
            </w:r>
            <w:r w:rsidRPr="00F4461A" w:rsidR="00F4461A">
              <w:rPr>
                <w:rFonts w:ascii="Arial" w:hAnsi="Arial" w:eastAsia="Times New Roman" w:cs="Arial"/>
                <w:b/>
                <w:bCs/>
                <w:sz w:val="16"/>
                <w:szCs w:val="16"/>
                <w:lang w:eastAsia="fr-FR"/>
              </w:rPr>
              <w:t>5</w:t>
            </w:r>
            <w:r w:rsidRPr="00F4461A">
              <w:rPr>
                <w:rFonts w:ascii="Arial" w:hAnsi="Arial" w:eastAsia="Times New Roman" w:cs="Arial"/>
                <w:b/>
                <w:bCs/>
                <w:sz w:val="16"/>
                <w:szCs w:val="16"/>
                <w:lang w:eastAsia="fr-FR"/>
              </w:rPr>
              <w:t> %</w:t>
            </w:r>
          </w:p>
        </w:tc>
      </w:tr>
      <w:tr w:rsidRPr="00F4461A" w:rsidR="00952DE3" w:rsidTr="4201C801" w14:paraId="788C59E2" w14:textId="77777777">
        <w:trPr>
          <w:trHeight w:val="300"/>
        </w:trPr>
        <w:tc>
          <w:tcPr>
            <w:tcW w:w="309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75D652AE" w14:textId="77777777">
            <w:pPr>
              <w:spacing w:after="0" w:line="240" w:lineRule="auto"/>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Taux de marge 4 nets retraitée</w:t>
            </w:r>
          </w:p>
        </w:tc>
        <w:tc>
          <w:tcPr>
            <w:tcW w:w="586" w:type="dxa"/>
            <w:tcBorders>
              <w:top w:val="nil"/>
              <w:left w:val="nil"/>
              <w:bottom w:val="nil"/>
              <w:right w:val="nil"/>
            </w:tcBorders>
            <w:shd w:val="clear" w:color="auto" w:fill="FFFFFF" w:themeFill="background1"/>
            <w:noWrap/>
            <w:vAlign w:val="bottom"/>
            <w:hideMark/>
          </w:tcPr>
          <w:p w:rsidRPr="00F4461A" w:rsidR="00952DE3" w:rsidP="4201C801" w:rsidRDefault="00952DE3" w14:paraId="3A2EDD7D" w14:textId="77777777">
            <w:pPr>
              <w:spacing w:after="0" w:line="240" w:lineRule="auto"/>
              <w:rPr>
                <w:rFonts w:ascii="Arial" w:hAnsi="Arial" w:eastAsia="Times New Roman" w:cs="Arial"/>
                <w:b/>
                <w:bCs/>
                <w:sz w:val="16"/>
                <w:szCs w:val="16"/>
                <w:lang w:eastAsia="fr-FR"/>
              </w:rPr>
            </w:pPr>
          </w:p>
        </w:tc>
        <w:tc>
          <w:tcPr>
            <w:tcW w:w="10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32F3DD0D"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39,5 %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07410FE"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4231AE76" w14:paraId="0FBCAEE0" w14:textId="77777777">
            <w:pPr>
              <w:spacing w:after="0" w:line="240" w:lineRule="auto"/>
              <w:jc w:val="right"/>
              <w:rPr>
                <w:rFonts w:ascii="Arial" w:hAnsi="Arial" w:eastAsia="Times New Roman" w:cs="Arial"/>
                <w:b/>
                <w:bCs/>
                <w:sz w:val="16"/>
                <w:szCs w:val="16"/>
                <w:lang w:eastAsia="fr-FR"/>
              </w:rPr>
            </w:pPr>
            <w:r w:rsidRPr="00F4461A">
              <w:rPr>
                <w:rFonts w:ascii="Arial" w:hAnsi="Arial" w:eastAsia="Times New Roman" w:cs="Arial"/>
                <w:b/>
                <w:bCs/>
                <w:sz w:val="16"/>
                <w:szCs w:val="16"/>
                <w:lang w:eastAsia="fr-FR"/>
              </w:rPr>
              <w:t>38,7 %</w:t>
            </w: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548D8F9B" w14:textId="77777777">
            <w:pPr>
              <w:spacing w:after="0" w:line="240" w:lineRule="auto"/>
              <w:jc w:val="right"/>
              <w:rPr>
                <w:rFonts w:ascii="Arial" w:hAnsi="Arial" w:eastAsia="Times New Roman" w:cs="Arial"/>
                <w:b/>
                <w:bCs/>
                <w:sz w:val="16"/>
                <w:szCs w:val="16"/>
                <w:lang w:eastAsia="fr-FR"/>
              </w:rPr>
            </w:pP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55CB0B0B" w14:textId="77777777">
            <w:pPr>
              <w:spacing w:after="0" w:line="240" w:lineRule="auto"/>
              <w:rPr>
                <w:rFonts w:ascii="Times New Roman" w:hAnsi="Times New Roman" w:eastAsia="Times New Roman"/>
                <w:sz w:val="16"/>
                <w:szCs w:val="16"/>
                <w:lang w:eastAsia="fr-FR"/>
              </w:rPr>
            </w:pPr>
          </w:p>
        </w:tc>
        <w:tc>
          <w:tcPr>
            <w:tcW w:w="180" w:type="dxa"/>
            <w:tcBorders>
              <w:top w:val="nil"/>
              <w:left w:val="nil"/>
              <w:bottom w:val="nil"/>
              <w:right w:val="nil"/>
            </w:tcBorders>
            <w:shd w:val="clear" w:color="auto" w:fill="FFFFFF" w:themeFill="background1"/>
            <w:noWrap/>
            <w:vAlign w:val="bottom"/>
            <w:hideMark/>
          </w:tcPr>
          <w:p w:rsidRPr="00F4461A" w:rsidR="00952DE3" w:rsidP="4201C801" w:rsidRDefault="00952DE3" w14:paraId="697387C0" w14:textId="77777777">
            <w:pPr>
              <w:spacing w:after="0" w:line="240" w:lineRule="auto"/>
              <w:rPr>
                <w:rFonts w:ascii="Times New Roman" w:hAnsi="Times New Roman" w:eastAsia="Times New Roman"/>
                <w:sz w:val="16"/>
                <w:szCs w:val="16"/>
                <w:lang w:eastAsia="fr-FR"/>
              </w:rPr>
            </w:pPr>
          </w:p>
        </w:tc>
        <w:tc>
          <w:tcPr>
            <w:tcW w:w="12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F4461A" w:rsidR="00952DE3" w:rsidP="4201C801" w:rsidRDefault="00952DE3" w14:paraId="102BBA07" w14:textId="0BAEF72B">
            <w:pPr>
              <w:spacing w:after="0" w:line="240" w:lineRule="auto"/>
              <w:jc w:val="right"/>
              <w:rPr>
                <w:rFonts w:ascii="Arial" w:hAnsi="Arial" w:eastAsia="Times New Roman" w:cs="Arial"/>
                <w:b/>
                <w:bCs/>
                <w:sz w:val="16"/>
                <w:szCs w:val="16"/>
                <w:lang w:eastAsia="fr-FR"/>
              </w:rPr>
            </w:pPr>
          </w:p>
        </w:tc>
      </w:tr>
    </w:tbl>
    <w:p w:rsidRPr="00F4461A" w:rsidR="00323055" w:rsidP="4201C801" w:rsidRDefault="00323055" w14:paraId="67B6ECE2" w14:textId="3FA1AB2B">
      <w:pPr>
        <w:autoSpaceDE w:val="0"/>
        <w:autoSpaceDN w:val="0"/>
        <w:adjustRightInd w:val="0"/>
        <w:spacing w:after="0" w:line="240" w:lineRule="atLeast"/>
        <w:jc w:val="both"/>
      </w:pPr>
    </w:p>
    <w:p w:rsidRPr="00F4461A" w:rsidR="00323055" w:rsidP="4201C801" w:rsidRDefault="0F3C4A1D" w14:paraId="5737E442" w14:textId="57D8A9FD">
      <w:pPr>
        <w:autoSpaceDE w:val="0"/>
        <w:autoSpaceDN w:val="0"/>
        <w:adjustRightInd w:val="0"/>
        <w:spacing w:after="0" w:line="240" w:lineRule="atLeast"/>
        <w:jc w:val="both"/>
        <w:rPr>
          <w:rFonts w:asciiTheme="minorHAnsi" w:hAnsiTheme="minorHAnsi" w:cstheme="minorBidi"/>
          <w:sz w:val="24"/>
          <w:szCs w:val="24"/>
          <w:lang w:val="fr"/>
        </w:rPr>
      </w:pPr>
      <w:r w:rsidRPr="00F4461A">
        <w:rPr>
          <w:rFonts w:asciiTheme="minorHAnsi" w:hAnsiTheme="minorHAnsi" w:cstheme="minorBidi"/>
          <w:sz w:val="24"/>
          <w:szCs w:val="24"/>
          <w:lang w:val="fr"/>
        </w:rPr>
        <w:t>La marge 4 nets retraitée, après participations publicitaires et royalties, s’établit à 31,6 M€, contre 28,6 M€ en N-1 (+10,5 %), malgré la hausse des investissements publicitaires et l’augmentation de la part des produits sous licence.</w:t>
      </w:r>
    </w:p>
    <w:p w:rsidRPr="00095F64" w:rsidR="00472836" w:rsidP="4201C801" w:rsidRDefault="00472836" w14:paraId="15A3ABFB" w14:textId="3DFB75BC">
      <w:pPr>
        <w:autoSpaceDE w:val="0"/>
        <w:autoSpaceDN w:val="0"/>
        <w:adjustRightInd w:val="0"/>
        <w:spacing w:line="240" w:lineRule="atLeast"/>
        <w:jc w:val="both"/>
        <w:rPr>
          <w:rFonts w:asciiTheme="minorHAnsi" w:hAnsiTheme="minorHAnsi" w:cstheme="minorBidi"/>
          <w:highlight w:val="yellow"/>
        </w:rPr>
      </w:pPr>
    </w:p>
    <w:p w:rsidRPr="0090470C" w:rsidR="00472836" w:rsidP="4201C801" w:rsidRDefault="00323055" w14:paraId="3C455E70" w14:textId="697D30EB">
      <w:pPr>
        <w:tabs>
          <w:tab w:val="left" w:pos="0"/>
          <w:tab w:val="left" w:pos="306"/>
          <w:tab w:val="left" w:pos="1026"/>
          <w:tab w:val="left" w:pos="1746"/>
          <w:tab w:val="left" w:pos="2466"/>
          <w:tab w:val="left" w:pos="3186"/>
          <w:tab w:val="left" w:pos="3906"/>
          <w:tab w:val="left" w:pos="4626"/>
        </w:tabs>
        <w:autoSpaceDE w:val="0"/>
        <w:autoSpaceDN w:val="0"/>
        <w:adjustRightInd w:val="0"/>
        <w:spacing w:line="240" w:lineRule="atLeast"/>
        <w:rPr>
          <w:rFonts w:asciiTheme="minorHAnsi" w:hAnsiTheme="minorHAnsi" w:cstheme="minorBidi"/>
          <w:b/>
          <w:bCs/>
          <w:color w:val="0254A5"/>
          <w:u w:val="single"/>
        </w:rPr>
      </w:pPr>
      <w:r w:rsidRPr="0090470C">
        <w:rPr>
          <w:rFonts w:asciiTheme="minorHAnsi" w:hAnsiTheme="minorHAnsi" w:cstheme="minorBidi"/>
          <w:b/>
          <w:bCs/>
          <w:color w:val="0254A5"/>
          <w:u w:val="single"/>
        </w:rPr>
        <w:t>EBITDA :</w:t>
      </w:r>
    </w:p>
    <w:p w:rsidRPr="0090470C" w:rsidR="001A56DA" w:rsidP="4201C801" w:rsidRDefault="10F3C3B0" w14:paraId="3FA0D8A1" w14:textId="721E13C1">
      <w:pPr>
        <w:spacing w:after="0" w:line="240" w:lineRule="auto"/>
        <w:rPr>
          <w:rFonts w:asciiTheme="minorHAnsi" w:hAnsiTheme="minorHAnsi" w:cstheme="minorBidi"/>
          <w:sz w:val="24"/>
          <w:szCs w:val="24"/>
        </w:rPr>
      </w:pPr>
      <w:r w:rsidRPr="0090470C">
        <w:rPr>
          <w:rFonts w:asciiTheme="minorHAnsi" w:hAnsiTheme="minorHAnsi" w:cstheme="minorBidi"/>
          <w:sz w:val="24"/>
          <w:szCs w:val="24"/>
        </w:rPr>
        <w:t xml:space="preserve">L’EBITDA, résultat d’exploitation </w:t>
      </w:r>
      <w:r w:rsidRPr="0090470C" w:rsidR="0090470C">
        <w:rPr>
          <w:rFonts w:asciiTheme="minorHAnsi" w:hAnsiTheme="minorHAnsi" w:cstheme="minorBidi"/>
          <w:sz w:val="24"/>
          <w:szCs w:val="24"/>
        </w:rPr>
        <w:t>majoré des dotations nettes aux amortissements et des dotations nettes aux provisions et dépréciations moins les reprises de provisions et dépréciation</w:t>
      </w:r>
      <w:r w:rsidRPr="0090470C">
        <w:rPr>
          <w:rFonts w:asciiTheme="minorHAnsi" w:hAnsiTheme="minorHAnsi" w:cstheme="minorBidi"/>
          <w:sz w:val="24"/>
          <w:szCs w:val="24"/>
        </w:rPr>
        <w:t>, s’établit à 9,9 M€, contre 9,7 M€ en N-1 (+1,6 %).</w:t>
      </w:r>
    </w:p>
    <w:p w:rsidR="0C1039A8" w:rsidP="4201C801" w:rsidRDefault="0C1039A8" w14:paraId="0A37C3A5" w14:textId="7E43F7D3">
      <w:pPr>
        <w:spacing w:line="240" w:lineRule="atLeast"/>
        <w:jc w:val="both"/>
        <w:rPr>
          <w:rFonts w:asciiTheme="minorHAnsi" w:hAnsiTheme="minorHAnsi" w:cstheme="minorBidi"/>
          <w:highlight w:val="yellow"/>
        </w:rPr>
      </w:pPr>
    </w:p>
    <w:p w:rsidRPr="0088203A" w:rsidR="001A56DA" w:rsidP="4201C801" w:rsidRDefault="1A33E6D7" w14:paraId="20505788" w14:textId="5CE2A168">
      <w:pPr>
        <w:tabs>
          <w:tab w:val="left" w:pos="306"/>
          <w:tab w:val="left" w:pos="1026"/>
          <w:tab w:val="left" w:pos="1746"/>
          <w:tab w:val="left" w:pos="2466"/>
          <w:tab w:val="left" w:pos="3186"/>
          <w:tab w:val="left" w:pos="3906"/>
          <w:tab w:val="left" w:pos="4626"/>
        </w:tabs>
        <w:spacing w:line="240" w:lineRule="atLeast"/>
        <w:jc w:val="both"/>
        <w:rPr>
          <w:rFonts w:asciiTheme="minorHAnsi" w:hAnsiTheme="minorHAnsi" w:cstheme="minorBidi"/>
          <w:b/>
          <w:bCs/>
          <w:color w:val="0254A5"/>
        </w:rPr>
      </w:pPr>
      <w:r w:rsidRPr="0088203A">
        <w:rPr>
          <w:rFonts w:asciiTheme="minorHAnsi" w:hAnsiTheme="minorHAnsi" w:cstheme="minorBidi"/>
          <w:b/>
          <w:bCs/>
          <w:color w:val="0254A5"/>
          <w:u w:val="single"/>
        </w:rPr>
        <w:t>Résultat d’exploitation :</w:t>
      </w:r>
    </w:p>
    <w:p w:rsidRPr="0088203A" w:rsidR="001A6336" w:rsidP="4201C801" w:rsidRDefault="001A6336" w14:paraId="39C52DD9" w14:textId="07BA72E2">
      <w:pPr>
        <w:spacing w:after="0"/>
        <w:jc w:val="both"/>
        <w:rPr>
          <w:rFonts w:ascii="Arial" w:hAnsi="Arial" w:eastAsia="Arial" w:cs="Arial"/>
          <w:sz w:val="20"/>
          <w:szCs w:val="20"/>
          <w:lang w:val="fr"/>
        </w:rPr>
      </w:pPr>
    </w:p>
    <w:p w:rsidRPr="0088203A" w:rsidR="001A6336" w:rsidP="4201C801" w:rsidRDefault="4A27256B" w14:paraId="0B4D167D" w14:textId="311059E9">
      <w:pPr>
        <w:spacing w:after="0" w:line="240" w:lineRule="auto"/>
        <w:rPr>
          <w:rFonts w:asciiTheme="minorHAnsi" w:hAnsiTheme="minorHAnsi" w:cstheme="minorBidi"/>
          <w:sz w:val="24"/>
          <w:szCs w:val="24"/>
        </w:rPr>
      </w:pPr>
      <w:r w:rsidRPr="0088203A">
        <w:rPr>
          <w:rFonts w:asciiTheme="minorHAnsi" w:hAnsiTheme="minorHAnsi" w:cstheme="minorBidi"/>
          <w:sz w:val="24"/>
          <w:szCs w:val="24"/>
        </w:rPr>
        <w:t>Les dépenses publicitaires totales, incluant les participations publicitaires auprès des clients, s’établissent à 12,2 M€, contre 10,8 M€ en N-1 (+1,4 M€). Les services extérieurs s’élèvent à 26,4 M€, contre 22,4 M€ en N-1, sous l’effet de la hausse des coûts publicitaires et logistiques liés à l’activité.</w:t>
      </w:r>
    </w:p>
    <w:p w:rsidRPr="0088203A" w:rsidR="001A6336" w:rsidP="4201C801" w:rsidRDefault="4A27256B" w14:paraId="31863069" w14:textId="5BD9D117">
      <w:pPr>
        <w:spacing w:after="0" w:line="240" w:lineRule="auto"/>
        <w:rPr>
          <w:rFonts w:asciiTheme="minorHAnsi" w:hAnsiTheme="minorHAnsi" w:cstheme="minorBidi"/>
          <w:sz w:val="24"/>
          <w:szCs w:val="24"/>
          <w:lang w:val="fr"/>
        </w:rPr>
      </w:pPr>
      <w:r w:rsidRPr="0088203A">
        <w:rPr>
          <w:rFonts w:asciiTheme="minorHAnsi" w:hAnsiTheme="minorHAnsi" w:cstheme="minorBidi"/>
          <w:sz w:val="24"/>
          <w:szCs w:val="24"/>
          <w:lang w:val="fr"/>
        </w:rPr>
        <w:t>Les charges de personnel progressent de 0,7 M€, du fait de bonus provisionnés au titre de la hausse d’activité et de quelques embauches.</w:t>
      </w:r>
    </w:p>
    <w:p w:rsidRPr="0088203A" w:rsidR="001A6336" w:rsidP="4201C801" w:rsidRDefault="4A27256B" w14:paraId="02B3B6F7" w14:textId="77AFEC49">
      <w:pPr>
        <w:spacing w:after="0" w:line="240" w:lineRule="auto"/>
        <w:rPr>
          <w:rFonts w:asciiTheme="minorHAnsi" w:hAnsiTheme="minorHAnsi" w:cstheme="minorBidi"/>
          <w:sz w:val="24"/>
          <w:szCs w:val="24"/>
          <w:lang w:val="fr"/>
        </w:rPr>
      </w:pPr>
      <w:r w:rsidRPr="0088203A">
        <w:rPr>
          <w:rFonts w:asciiTheme="minorHAnsi" w:hAnsiTheme="minorHAnsi" w:cstheme="minorBidi"/>
          <w:sz w:val="24"/>
          <w:szCs w:val="24"/>
          <w:lang w:val="fr"/>
        </w:rPr>
        <w:t>Les autres charges et produits d’exploitation augmentent de 1,3 M€, notamment du fait de la hausse des charges de royalties (+1,4 M€) liée à la progression des produits sous licence.</w:t>
      </w:r>
    </w:p>
    <w:p w:rsidRPr="0088203A" w:rsidR="001A6336" w:rsidP="4201C801" w:rsidRDefault="7FB1BD39" w14:paraId="6EFBA960" w14:textId="3E713733">
      <w:pPr>
        <w:spacing w:after="0" w:line="240" w:lineRule="auto"/>
        <w:rPr>
          <w:rFonts w:asciiTheme="minorHAnsi" w:hAnsiTheme="minorHAnsi" w:cstheme="minorBidi"/>
          <w:sz w:val="24"/>
          <w:szCs w:val="24"/>
          <w:lang w:val="fr"/>
        </w:rPr>
      </w:pPr>
      <w:r w:rsidRPr="0088203A">
        <w:rPr>
          <w:rFonts w:asciiTheme="minorHAnsi" w:hAnsiTheme="minorHAnsi" w:cstheme="minorBidi"/>
          <w:sz w:val="24"/>
          <w:szCs w:val="24"/>
          <w:lang w:val="fr"/>
        </w:rPr>
        <w:t xml:space="preserve"> </w:t>
      </w:r>
    </w:p>
    <w:p w:rsidRPr="0088203A" w:rsidR="474DC56F" w:rsidP="2E493775" w:rsidRDefault="7EE61D3D" w14:paraId="5024707F" w14:textId="5E0220FF">
      <w:pPr>
        <w:spacing w:line="240" w:lineRule="atLeast"/>
        <w:rPr>
          <w:rFonts w:asciiTheme="minorHAnsi" w:hAnsiTheme="minorHAnsi" w:cstheme="minorBidi"/>
          <w:b/>
          <w:bCs/>
          <w:color w:val="0254A5"/>
          <w:u w:val="single"/>
          <w:lang w:val="fr"/>
        </w:rPr>
      </w:pPr>
      <w:r w:rsidRPr="2E493775">
        <w:rPr>
          <w:rFonts w:asciiTheme="minorHAnsi" w:hAnsiTheme="minorHAnsi" w:cstheme="minorBidi"/>
          <w:sz w:val="24"/>
          <w:szCs w:val="24"/>
          <w:lang w:val="fr"/>
        </w:rPr>
        <w:t>Le résultat d’exploitation du Groupe ressort à 8,4 M€, contre 8,1 M€ en N-1 (+3,3 %), les charges d’exploitation progressant à un rythme comparable à celui de l’activité.</w:t>
      </w:r>
    </w:p>
    <w:p w:rsidR="474DC56F" w:rsidP="2E493775" w:rsidRDefault="474DC56F" w14:paraId="11F03F31" w14:textId="02CED0EC">
      <w:pPr>
        <w:spacing w:after="0"/>
        <w:jc w:val="both"/>
        <w:rPr>
          <w:rFonts w:asciiTheme="minorHAnsi" w:hAnsiTheme="minorHAnsi" w:cstheme="minorBidi"/>
          <w:color w:val="000000" w:themeColor="text1"/>
          <w:lang w:val="fr"/>
        </w:rPr>
      </w:pPr>
    </w:p>
    <w:p w:rsidRPr="0090470C" w:rsidR="001A6336" w:rsidP="2E493775" w:rsidRDefault="2FCA884B" w14:paraId="1F4122C0" w14:textId="3A20CD3D">
      <w:pPr>
        <w:spacing w:line="240" w:lineRule="atLeast"/>
        <w:rPr>
          <w:rFonts w:asciiTheme="minorHAnsi" w:hAnsiTheme="minorHAnsi" w:cstheme="minorBidi"/>
          <w:b/>
          <w:bCs/>
          <w:color w:val="0254A5"/>
        </w:rPr>
      </w:pPr>
      <w:r w:rsidRPr="2E493775">
        <w:rPr>
          <w:rFonts w:asciiTheme="minorHAnsi" w:hAnsiTheme="minorHAnsi" w:cstheme="minorBidi"/>
          <w:color w:val="000000" w:themeColor="text1"/>
          <w:lang w:val="fr"/>
        </w:rPr>
        <w:t xml:space="preserve"> </w:t>
      </w:r>
      <w:r w:rsidRPr="2E493775">
        <w:rPr>
          <w:rFonts w:asciiTheme="minorHAnsi" w:hAnsiTheme="minorHAnsi" w:cstheme="minorBidi"/>
          <w:b/>
          <w:bCs/>
          <w:color w:val="0254A5"/>
        </w:rPr>
        <w:t>Résultat financier :</w:t>
      </w:r>
    </w:p>
    <w:p w:rsidRPr="00095F64" w:rsidR="001A6336" w:rsidP="2E493775" w:rsidRDefault="2FCA884B" w14:paraId="78403414" w14:textId="48BCB72A">
      <w:pPr>
        <w:spacing w:after="0"/>
        <w:jc w:val="both"/>
        <w:rPr>
          <w:rFonts w:asciiTheme="minorHAnsi" w:hAnsiTheme="minorHAnsi" w:cstheme="minorBidi"/>
          <w:color w:val="000000" w:themeColor="text1"/>
          <w:lang w:val="fr"/>
        </w:rPr>
      </w:pPr>
      <w:r w:rsidRPr="2E493775">
        <w:rPr>
          <w:rFonts w:asciiTheme="minorHAnsi" w:hAnsiTheme="minorHAnsi" w:cstheme="minorBidi"/>
          <w:color w:val="000000" w:themeColor="text1"/>
          <w:lang w:val="fr"/>
        </w:rPr>
        <w:t xml:space="preserve"> </w:t>
      </w:r>
    </w:p>
    <w:p w:rsidR="0090470C" w:rsidP="2E493775" w:rsidRDefault="0090470C" w14:paraId="57FCA2D8" w14:textId="0956643E">
      <w:pPr>
        <w:rPr>
          <w:rFonts w:asciiTheme="minorHAnsi" w:hAnsiTheme="minorHAnsi" w:cstheme="minorBidi"/>
          <w:sz w:val="24"/>
          <w:szCs w:val="24"/>
        </w:rPr>
      </w:pPr>
      <w:r w:rsidRPr="2E493775">
        <w:rPr>
          <w:rFonts w:asciiTheme="minorHAnsi" w:hAnsiTheme="minorHAnsi" w:cstheme="minorBidi"/>
          <w:sz w:val="24"/>
          <w:szCs w:val="24"/>
        </w:rPr>
        <w:t>La dégradation du résultat financier de - 422 K€ trouve sa source principale dans la variation du résultat net de change sur l’évolution des parités USD/EUR, à - 644 K€, malgré la baisse des charges financières à hauteur de + 70 K€ liées au désendettement du Groupe (remboursement d’une partie des lignes moyen terme pour + 1 187 K€), et des placements de la trésorerie excédentaire. En effet, malgré la hausse d’activité, la baisse du coût de l’endettement est rendue possible grâce à l’excédent de trésorerie générée (la trésorerie nette se porte à 17,3M€ à la clôture) permettant l’optimisation de l’utilisation des lignes de financement court terme.</w:t>
      </w:r>
    </w:p>
    <w:p w:rsidR="0090470C" w:rsidP="4201C801" w:rsidRDefault="0090470C" w14:paraId="1B5B85AA" w14:textId="77084B5D">
      <w:pPr>
        <w:rPr>
          <w:rFonts w:asciiTheme="minorHAnsi" w:hAnsiTheme="minorHAnsi" w:cstheme="minorBidi"/>
          <w:sz w:val="24"/>
          <w:szCs w:val="24"/>
        </w:rPr>
      </w:pPr>
      <w:r w:rsidRPr="0090470C">
        <w:rPr>
          <w:rFonts w:asciiTheme="minorHAnsi" w:hAnsiTheme="minorHAnsi" w:cstheme="minorBidi"/>
          <w:sz w:val="24"/>
          <w:szCs w:val="24"/>
        </w:rPr>
        <w:t>Les impôts de la période représentent une charge de 1 064 K€ liée à des variations de valeur des actifs d'impôt différés pour 128,0 K€ et à des provisions IS à payer pour 935 K€.</w:t>
      </w:r>
    </w:p>
    <w:p w:rsidR="6BEB91E7" w:rsidP="4201C801" w:rsidRDefault="72174466" w14:paraId="5AC45E90" w14:textId="3F0FB0C1">
      <w:pPr>
        <w:rPr>
          <w:rFonts w:asciiTheme="minorHAnsi" w:hAnsiTheme="minorHAnsi" w:cstheme="minorBidi"/>
          <w:b/>
          <w:bCs/>
        </w:rPr>
      </w:pPr>
      <w:r>
        <w:rPr>
          <w:rFonts w:asciiTheme="minorHAnsi" w:hAnsiTheme="minorHAnsi" w:cstheme="minorBidi"/>
          <w:b/>
          <w:bCs/>
        </w:rPr>
        <w:t>Dans ce contexte, le résultat net consolidé s’établit à 7,115 M€ au 31 mars 2026, en baisse de 3,5 % par rapport au 31 mars 2025 (7,372 M€).</w:t>
      </w:r>
    </w:p>
    <w:p w:rsidRPr="0088203A" w:rsidR="00215BBF" w:rsidP="4201C801" w:rsidRDefault="00215BBF" w14:paraId="4B225019" w14:textId="77777777">
      <w:pPr>
        <w:spacing w:after="0"/>
        <w:jc w:val="both"/>
        <w:rPr>
          <w:rFonts w:ascii="Arial" w:hAnsi="Arial" w:eastAsia="Arial" w:cs="Arial"/>
          <w:color w:val="000000" w:themeColor="text1"/>
          <w:sz w:val="20"/>
          <w:szCs w:val="20"/>
          <w:lang w:val="fr"/>
        </w:rPr>
      </w:pPr>
    </w:p>
    <w:p w:rsidRPr="0088203A" w:rsidR="00596FDF" w:rsidP="4201C801" w:rsidRDefault="14E15DE7" w14:paraId="72C41575" w14:textId="23C69695">
      <w:pPr>
        <w:autoSpaceDE w:val="0"/>
        <w:autoSpaceDN w:val="0"/>
        <w:adjustRightInd w:val="0"/>
        <w:spacing w:line="240" w:lineRule="atLeast"/>
        <w:rPr>
          <w:rFonts w:asciiTheme="minorHAnsi" w:hAnsiTheme="minorHAnsi" w:cstheme="minorBidi"/>
          <w:b/>
          <w:bCs/>
          <w:color w:val="0254A5"/>
          <w:u w:val="single"/>
        </w:rPr>
      </w:pPr>
      <w:r w:rsidRPr="0088203A">
        <w:rPr>
          <w:rFonts w:asciiTheme="minorHAnsi" w:hAnsiTheme="minorHAnsi" w:cstheme="minorBidi"/>
          <w:b/>
          <w:bCs/>
          <w:color w:val="0254A5"/>
          <w:u w:val="single"/>
        </w:rPr>
        <w:t>Niveau de stock et d’endettement</w:t>
      </w:r>
    </w:p>
    <w:p w:rsidRPr="0088203A" w:rsidR="74E9D5E7" w:rsidP="4201C801" w:rsidRDefault="6F3BE054" w14:paraId="501CC3C2" w14:textId="4FC7BCE4">
      <w:pPr>
        <w:spacing w:after="0"/>
        <w:jc w:val="both"/>
        <w:rPr>
          <w:rFonts w:asciiTheme="minorHAnsi" w:hAnsiTheme="minorHAnsi" w:cstheme="minorBidi"/>
          <w:sz w:val="24"/>
          <w:szCs w:val="24"/>
          <w:lang w:val="fr"/>
        </w:rPr>
      </w:pPr>
      <w:r w:rsidRPr="0088203A">
        <w:rPr>
          <w:rFonts w:asciiTheme="minorHAnsi" w:hAnsiTheme="minorHAnsi" w:cstheme="minorBidi"/>
          <w:sz w:val="24"/>
          <w:szCs w:val="24"/>
        </w:rPr>
        <w:t xml:space="preserve">Le niveau des stocks nets s’établit à 14,6 M€ au 31 mars 2026 (18,3 % du chiffre d’affaires), contre 17,0 M€ au 31 mars 2025 (23,0 % du CA), soit une baisse de 2,4 M€. Le taux de dépréciation moyen ressort à 17,9 %, contre 12,2 % en N-1. </w:t>
      </w:r>
    </w:p>
    <w:p w:rsidRPr="0088203A" w:rsidR="0C1039A8" w:rsidP="4201C801" w:rsidRDefault="0C1039A8" w14:paraId="58E70D08" w14:textId="22D5ABDD">
      <w:pPr>
        <w:spacing w:after="0"/>
        <w:jc w:val="both"/>
        <w:rPr>
          <w:rFonts w:asciiTheme="minorHAnsi" w:hAnsiTheme="minorHAnsi" w:cstheme="minorBidi"/>
          <w:sz w:val="24"/>
          <w:szCs w:val="24"/>
          <w:lang w:val="fr"/>
        </w:rPr>
      </w:pPr>
    </w:p>
    <w:p w:rsidR="56B49095" w:rsidP="4201C801" w:rsidRDefault="56B49095" w14:paraId="0D24FB73" w14:textId="669B44FC">
      <w:pPr>
        <w:spacing w:after="0"/>
        <w:jc w:val="both"/>
        <w:rPr>
          <w:rFonts w:asciiTheme="minorHAnsi" w:hAnsiTheme="minorHAnsi" w:cstheme="minorBidi"/>
          <w:sz w:val="24"/>
          <w:szCs w:val="24"/>
        </w:rPr>
      </w:pPr>
      <w:r w:rsidRPr="0088203A">
        <w:rPr>
          <w:rFonts w:asciiTheme="minorHAnsi" w:hAnsiTheme="minorHAnsi" w:cstheme="minorBidi"/>
          <w:sz w:val="24"/>
          <w:szCs w:val="24"/>
        </w:rPr>
        <w:t>La trésorerie nette du Groupe s’établit à 13,6 M€ au 31 mars 2026, contre 7,1 M€ au 31 mars 2025. Cette variation résulte principalement de la variation nette de trésorerie (+4 526 K€), partiellement compensée par le remboursement de dettes court terme (-418 K€) et non courantes (-769 K€) ainsi que la variation de l’affacturage (-730 K€). L’endettement net ressort à -13 595 K€, contre -7 146 K€ en N-1.</w:t>
      </w:r>
    </w:p>
    <w:p w:rsidR="00603E78" w:rsidP="6BEB91E7" w:rsidRDefault="00603E78" w14:paraId="1773FE60" w14:textId="740CEF25">
      <w:pPr>
        <w:spacing w:after="0"/>
        <w:jc w:val="both"/>
        <w:rPr>
          <w:rFonts w:asciiTheme="minorHAnsi" w:hAnsiTheme="minorHAnsi" w:cstheme="minorBidi"/>
          <w:sz w:val="24"/>
          <w:szCs w:val="24"/>
          <w:lang w:val="fr"/>
        </w:rPr>
      </w:pPr>
    </w:p>
    <w:p w:rsidR="0000795B" w:rsidP="6BEB91E7" w:rsidRDefault="0000795B" w14:paraId="24523293" w14:textId="77777777">
      <w:pPr>
        <w:spacing w:after="0"/>
        <w:jc w:val="both"/>
        <w:rPr>
          <w:rFonts w:asciiTheme="minorHAnsi" w:hAnsiTheme="minorHAnsi" w:cstheme="minorBidi"/>
          <w:sz w:val="24"/>
          <w:szCs w:val="24"/>
          <w:lang w:val="fr"/>
        </w:rPr>
      </w:pPr>
    </w:p>
    <w:p w:rsidRPr="00095F64" w:rsidR="0000795B" w:rsidP="6BEB91E7" w:rsidRDefault="0000795B" w14:paraId="22B57C90" w14:textId="77777777">
      <w:pPr>
        <w:spacing w:after="0"/>
        <w:jc w:val="both"/>
        <w:rPr>
          <w:rFonts w:asciiTheme="minorHAnsi" w:hAnsiTheme="minorHAnsi" w:cstheme="minorBidi"/>
          <w:sz w:val="24"/>
          <w:szCs w:val="24"/>
          <w:lang w:val="fr"/>
        </w:rPr>
      </w:pPr>
    </w:p>
    <w:p w:rsidR="001D1C3B" w:rsidP="4201C801" w:rsidRDefault="4F6E49DC" w14:paraId="0482BADB" w14:textId="0D94EF2C">
      <w:pPr>
        <w:spacing w:after="0"/>
        <w:jc w:val="both"/>
        <w:rPr>
          <w:rFonts w:asciiTheme="minorHAnsi" w:hAnsiTheme="minorHAnsi" w:cstheme="minorBidi"/>
          <w:b/>
          <w:bCs/>
          <w:color w:val="0254A5"/>
          <w:u w:val="single"/>
        </w:rPr>
      </w:pPr>
      <w:r>
        <w:rPr>
          <w:rFonts w:asciiTheme="minorHAnsi" w:hAnsiTheme="minorHAnsi" w:cstheme="minorBidi"/>
          <w:b/>
          <w:bCs/>
          <w:color w:val="0254A5"/>
          <w:u w:val="single"/>
        </w:rPr>
        <w:t>Perspectives 2026-2027</w:t>
      </w:r>
      <w:r>
        <w:rPr>
          <w:rFonts w:ascii="Arial" w:hAnsi="Arial" w:eastAsia="Arial" w:cs="Arial"/>
          <w:color w:val="000000" w:themeColor="text1"/>
          <w:sz w:val="20"/>
          <w:szCs w:val="20"/>
          <w:lang w:val="fr"/>
        </w:rPr>
        <w:t xml:space="preserve"> </w:t>
      </w:r>
    </w:p>
    <w:p w:rsidR="0C1039A8" w:rsidP="0C1039A8" w:rsidRDefault="0C1039A8" w14:paraId="046BC711" w14:textId="722DD1F3">
      <w:pPr>
        <w:spacing w:after="0"/>
        <w:jc w:val="both"/>
        <w:rPr>
          <w:rFonts w:ascii="Arial" w:hAnsi="Arial" w:eastAsia="Arial" w:cs="Arial"/>
          <w:color w:val="000000" w:themeColor="text1"/>
          <w:sz w:val="20"/>
          <w:szCs w:val="20"/>
        </w:rPr>
      </w:pPr>
    </w:p>
    <w:p w:rsidR="5D896AD4" w:rsidP="2E493775" w:rsidRDefault="5D896AD4" w14:paraId="510C517E" w14:textId="1084D157">
      <w:pPr>
        <w:jc w:val="both"/>
      </w:pPr>
      <w:r w:rsidRPr="33B02CB3" w:rsidR="5D896AD4">
        <w:rPr>
          <w:rFonts w:cs="Calibri"/>
          <w:sz w:val="24"/>
          <w:szCs w:val="24"/>
        </w:rPr>
        <w:t>Le Groupe a présenté ses collections 2026 à la distribution internationale et l’accueil des nouveautés a été positif. Les référencements pour la campagne de Noël 2026 sont encourageants</w:t>
      </w:r>
      <w:r w:rsidRPr="33B02CB3" w:rsidR="61E7AB12">
        <w:rPr>
          <w:rFonts w:cs="Calibri"/>
          <w:sz w:val="24"/>
          <w:szCs w:val="24"/>
        </w:rPr>
        <w:t xml:space="preserve">. </w:t>
      </w:r>
      <w:r w:rsidRPr="33B02CB3" w:rsidR="22D39E40">
        <w:rPr>
          <w:rFonts w:cs="Calibri"/>
          <w:sz w:val="24"/>
          <w:szCs w:val="24"/>
        </w:rPr>
        <w:t>L’exercice 2026-27 est toutefois attendu en légère baisse par rapport à 2025-26. Le carnet de commandes laisse en effet entrevoir un niveau d’activité en légère décroissance par rapport à l’année dernière sur le T1 en particulier à cause</w:t>
      </w:r>
      <w:r w:rsidRPr="33B02CB3" w:rsidR="5D896AD4">
        <w:rPr>
          <w:rFonts w:cs="Calibri"/>
          <w:sz w:val="24"/>
          <w:szCs w:val="24"/>
        </w:rPr>
        <w:t xml:space="preserve"> de l’effet « Stitch » dont le film sorti en Mai 2025 avait tiré les ventes vers le haut et qui n'est pas remplacé par d'autres licences aussi fortes.</w:t>
      </w:r>
    </w:p>
    <w:p w:rsidR="5D896AD4" w:rsidP="2E493775" w:rsidRDefault="5D896AD4" w14:paraId="7E376CA6" w14:textId="456C940B">
      <w:pPr>
        <w:jc w:val="both"/>
      </w:pPr>
      <w:r w:rsidRPr="33B02CB3" w:rsidR="5D896AD4">
        <w:rPr>
          <w:rFonts w:cs="Calibri"/>
          <w:sz w:val="24"/>
          <w:szCs w:val="24"/>
        </w:rPr>
        <w:t xml:space="preserve">L’instabilité persistante des relations commerciales entre les États-Unis et le reste du monde, en particulier avec la Chine, constitue un facteur de risque significatif pour l’activité. Étant donné que 100 % des produits de Lexibook sont fabriqués en Chine, toute hausse des droits de douane ou l’absence d’accord commercial durable pourrait fragiliser la compétitivité des produits sur le marché américain. Ce contexte pourrait ainsi freiner la croissance aux États-Unis, marché </w:t>
      </w:r>
      <w:r w:rsidRPr="33B02CB3" w:rsidR="0FEC3EF4">
        <w:rPr>
          <w:rFonts w:cs="Calibri"/>
          <w:sz w:val="24"/>
          <w:szCs w:val="24"/>
        </w:rPr>
        <w:t xml:space="preserve">important </w:t>
      </w:r>
      <w:r w:rsidRPr="33B02CB3" w:rsidR="5D896AD4">
        <w:rPr>
          <w:rFonts w:cs="Calibri"/>
          <w:sz w:val="24"/>
          <w:szCs w:val="24"/>
        </w:rPr>
        <w:t>pour le développement du Groupe. Les risques sur un essoufflement de la consommation sur les autres territoires sont également réels compte tenu du contexte géopolitique mondial. De manière plus spécifique pour le Groupe, un ralentissement inévitable lié au cycle de vie classique des licences se fait sentir sur la licence Stitch, licence majeure du groupe. Si la dynamique de ralentissement se confirmait, un recul plus significatif pourrait affecter l'exercice 2026-27 voir les exercices suivants si d’autres licences ne prenaient pas le relais, avec un impact potentiel important sur le chiffre d’affaires</w:t>
      </w:r>
      <w:r w:rsidRPr="33B02CB3" w:rsidR="00AE1CEE">
        <w:rPr>
          <w:rFonts w:cs="Calibri"/>
          <w:sz w:val="24"/>
          <w:szCs w:val="24"/>
        </w:rPr>
        <w:t>.</w:t>
      </w:r>
      <w:r w:rsidRPr="33B02CB3" w:rsidR="5D896AD4">
        <w:rPr>
          <w:rFonts w:cs="Calibri"/>
          <w:sz w:val="24"/>
          <w:szCs w:val="24"/>
          <w:lang w:val="fr"/>
        </w:rPr>
        <w:t xml:space="preserve"> </w:t>
      </w:r>
    </w:p>
    <w:p w:rsidR="5D896AD4" w:rsidP="2E493775" w:rsidRDefault="5D896AD4" w14:paraId="1F678B53" w14:textId="0CB28827">
      <w:pPr>
        <w:jc w:val="both"/>
      </w:pPr>
      <w:r w:rsidRPr="2E493775">
        <w:rPr>
          <w:rFonts w:cs="Calibri"/>
          <w:sz w:val="24"/>
          <w:szCs w:val="24"/>
          <w:lang w:val="fr"/>
        </w:rPr>
        <w:t>Plusieurs renouvellements de contrats de licence expirant en 2025 ont été signés, cependant les conditions des principaux contrats ont été dégradées significativement par rapport aux précédentes conditions. Le Groupe voit également l’émergence de nouveaux concurrents sur les territoires où il intervient et tente de consolider ses positions pour asseoir son leadership. Aux USA, Lexibook rencontre une concurrence féroce avec des acteurs puissants et implantés de longue date, ce qui complique l’extension des contrats de licences sur la zone, ralentit la croissance du Groupe, détériore les conditions commerciales avec les licensors et augmente les risques. Ces acteurs tentent en effet d’étendre leurs contrats sur les zones et segments traditionnels de la société, ce qui rend les négociations plus difficiles.</w:t>
      </w:r>
    </w:p>
    <w:p w:rsidR="5D896AD4" w:rsidP="2E493775" w:rsidRDefault="5D896AD4" w14:paraId="292B1F61" w14:textId="183B105C">
      <w:pPr>
        <w:jc w:val="both"/>
      </w:pPr>
      <w:r w:rsidRPr="2E493775">
        <w:rPr>
          <w:rFonts w:cs="Calibri"/>
          <w:sz w:val="24"/>
          <w:szCs w:val="24"/>
          <w:lang w:val="fr"/>
        </w:rPr>
        <w:t>Le Groupe met en place des couvertures de change pour couvrir le risque de dépréciation de l’euro. Néanmoins, à date, le groupe n’a couvert que très partiellement le risque de change sur son exercice 2026-2027. Ceci pourrait impacter les marges si le dollar américain venait à s'apprécier contre l'euro ou la livre sterling.</w:t>
      </w:r>
    </w:p>
    <w:p w:rsidR="5D896AD4" w:rsidP="2E493775" w:rsidRDefault="5D896AD4" w14:paraId="2AFEDBB7" w14:textId="7040B3B6">
      <w:pPr>
        <w:jc w:val="both"/>
      </w:pPr>
      <w:r w:rsidRPr="2E493775">
        <w:rPr>
          <w:rFonts w:cs="Calibri"/>
          <w:sz w:val="24"/>
          <w:szCs w:val="24"/>
          <w:lang w:val="fr"/>
        </w:rPr>
        <w:t xml:space="preserve">Des tensions sur les coûts logistiques et industriels sont aussi attendues à la suite des récents développements géopolitiques au Moyen-Orient, notamment le conflit impliquant l’Iran et le blocage du détroit d’Ormuz. Cette situation entraîne une hausse significative des prix </w:t>
      </w:r>
      <w:r w:rsidRPr="2E493775" w:rsidR="00320E59">
        <w:rPr>
          <w:rFonts w:cs="Calibri"/>
          <w:sz w:val="24"/>
          <w:szCs w:val="24"/>
          <w:lang w:val="fr"/>
        </w:rPr>
        <w:t xml:space="preserve">du fret maritime </w:t>
      </w:r>
      <w:r w:rsidR="00993B7F">
        <w:rPr>
          <w:rFonts w:cs="Calibri"/>
          <w:sz w:val="24"/>
          <w:szCs w:val="24"/>
          <w:lang w:val="fr"/>
        </w:rPr>
        <w:t xml:space="preserve">et </w:t>
      </w:r>
      <w:r w:rsidR="00A30339">
        <w:rPr>
          <w:rFonts w:cs="Calibri"/>
          <w:sz w:val="24"/>
          <w:szCs w:val="24"/>
          <w:lang w:val="fr"/>
        </w:rPr>
        <w:t xml:space="preserve">des </w:t>
      </w:r>
      <w:r w:rsidR="00EB07C1">
        <w:rPr>
          <w:rFonts w:cs="Calibri"/>
          <w:sz w:val="24"/>
          <w:szCs w:val="24"/>
          <w:lang w:val="fr"/>
        </w:rPr>
        <w:t>t</w:t>
      </w:r>
      <w:r w:rsidR="00467F4D">
        <w:rPr>
          <w:rFonts w:cs="Calibri"/>
          <w:sz w:val="24"/>
          <w:szCs w:val="24"/>
          <w:lang w:val="fr"/>
        </w:rPr>
        <w:t>emp</w:t>
      </w:r>
      <w:r w:rsidR="00424237">
        <w:rPr>
          <w:rFonts w:cs="Calibri"/>
          <w:sz w:val="24"/>
          <w:szCs w:val="24"/>
          <w:lang w:val="fr"/>
        </w:rPr>
        <w:t>s de tr</w:t>
      </w:r>
      <w:r w:rsidR="00317A2E">
        <w:rPr>
          <w:rFonts w:cs="Calibri"/>
          <w:sz w:val="24"/>
          <w:szCs w:val="24"/>
          <w:lang w:val="fr"/>
        </w:rPr>
        <w:t>ansit</w:t>
      </w:r>
      <w:r w:rsidR="00B51658">
        <w:rPr>
          <w:rFonts w:cs="Calibri"/>
          <w:sz w:val="24"/>
          <w:szCs w:val="24"/>
          <w:lang w:val="fr"/>
        </w:rPr>
        <w:t>,</w:t>
      </w:r>
      <w:r w:rsidR="00EB1A00">
        <w:rPr>
          <w:rFonts w:cs="Calibri"/>
          <w:sz w:val="24"/>
          <w:szCs w:val="24"/>
          <w:lang w:val="fr"/>
        </w:rPr>
        <w:t xml:space="preserve"> </w:t>
      </w:r>
      <w:r w:rsidRPr="2E493775">
        <w:rPr>
          <w:rFonts w:cs="Calibri"/>
          <w:sz w:val="24"/>
          <w:szCs w:val="24"/>
          <w:lang w:val="fr"/>
        </w:rPr>
        <w:t>et des coûts du carburant, avec un impact direct sur les chaînes d’approvisionnement internationales.</w:t>
      </w:r>
    </w:p>
    <w:p w:rsidR="5D896AD4" w:rsidP="2E493775" w:rsidRDefault="5D896AD4" w14:paraId="05FF3632" w14:textId="2C824575">
      <w:pPr>
        <w:jc w:val="both"/>
      </w:pPr>
      <w:r w:rsidRPr="2E493775">
        <w:rPr>
          <w:rFonts w:cs="Calibri"/>
          <w:sz w:val="24"/>
          <w:szCs w:val="24"/>
          <w:lang w:val="fr"/>
        </w:rPr>
        <w:t>Par ailleurs, l’augmentation des prix des matières premières, notamment des mémoires, plastiques, ainsi que les révisions tarifaires à la hausse par les usines sur les composants électroniques, accentuent la pression sur les coûts de production.</w:t>
      </w:r>
    </w:p>
    <w:p w:rsidR="5D896AD4" w:rsidP="2E493775" w:rsidRDefault="5D896AD4" w14:paraId="112DAA8C" w14:textId="1C228A08">
      <w:pPr>
        <w:jc w:val="both"/>
      </w:pPr>
      <w:r w:rsidRPr="2E493775">
        <w:rPr>
          <w:rFonts w:cs="Calibri"/>
          <w:sz w:val="24"/>
          <w:szCs w:val="24"/>
          <w:lang w:val="fr"/>
        </w:rPr>
        <w:t>Ces éléments affectent les délais de livraison et les coûts de revient des produits du Groupe, et pourraient peser sur les marges si ces tensions se maintenaient à leur niveau actuel ou venaient à se dégrader.</w:t>
      </w:r>
    </w:p>
    <w:p w:rsidR="00B70FB5" w:rsidP="4201C801" w:rsidRDefault="00B70FB5" w14:paraId="5A864F81" w14:textId="77777777">
      <w:pPr>
        <w:spacing w:after="0" w:line="240" w:lineRule="auto"/>
        <w:rPr>
          <w:rFonts w:asciiTheme="minorHAnsi" w:hAnsiTheme="minorHAnsi" w:cstheme="minorBidi"/>
          <w:b/>
          <w:bCs/>
          <w:sz w:val="24"/>
          <w:szCs w:val="24"/>
          <w:highlight w:val="yellow"/>
        </w:rPr>
      </w:pPr>
    </w:p>
    <w:p w:rsidR="00B70FB5" w:rsidP="0C1039A8" w:rsidRDefault="00B70FB5" w14:paraId="6D72E57C" w14:textId="77777777">
      <w:pPr>
        <w:spacing w:after="0" w:line="240" w:lineRule="auto"/>
        <w:rPr>
          <w:rFonts w:asciiTheme="minorHAnsi" w:hAnsiTheme="minorHAnsi" w:cstheme="minorBidi"/>
          <w:b/>
          <w:bCs/>
          <w:sz w:val="24"/>
          <w:szCs w:val="24"/>
        </w:rPr>
      </w:pPr>
    </w:p>
    <w:p w:rsidRPr="007E1F95" w:rsidR="00E033F5" w:rsidP="4201C801" w:rsidRDefault="0710C334" w14:paraId="5D74BA3F" w14:textId="659D06CE">
      <w:pPr>
        <w:autoSpaceDE w:val="0"/>
        <w:autoSpaceDN w:val="0"/>
        <w:adjustRightInd w:val="0"/>
        <w:spacing w:line="240" w:lineRule="atLeast"/>
        <w:jc w:val="both"/>
        <w:rPr>
          <w:rFonts w:asciiTheme="minorHAnsi" w:hAnsiTheme="minorHAnsi" w:cstheme="minorBidi"/>
          <w:b/>
          <w:bCs/>
          <w:color w:val="0254A5"/>
          <w:sz w:val="24"/>
          <w:szCs w:val="24"/>
        </w:rPr>
      </w:pPr>
      <w:r>
        <w:rPr>
          <w:rFonts w:asciiTheme="minorHAnsi" w:hAnsiTheme="minorHAnsi" w:cstheme="minorBidi"/>
          <w:b/>
          <w:bCs/>
          <w:color w:val="0254A5"/>
          <w:sz w:val="24"/>
          <w:szCs w:val="24"/>
        </w:rPr>
        <w:t>Calendrier financier 2025/2026</w:t>
      </w:r>
    </w:p>
    <w:p w:rsidRPr="00095F64" w:rsidR="00313379" w:rsidP="4201C801" w:rsidRDefault="256EFCA2" w14:paraId="6219DC33" w14:textId="3DE544D3">
      <w:pPr>
        <w:spacing w:after="0"/>
        <w:jc w:val="both"/>
        <w:rPr>
          <w:rFonts w:asciiTheme="minorHAnsi" w:hAnsiTheme="minorHAnsi" w:cstheme="minorBidi"/>
          <w:sz w:val="24"/>
          <w:szCs w:val="24"/>
        </w:rPr>
      </w:pPr>
      <w:r>
        <w:rPr>
          <w:rFonts w:asciiTheme="minorHAnsi" w:hAnsiTheme="minorHAnsi" w:cstheme="minorBidi"/>
          <w:sz w:val="24"/>
          <w:szCs w:val="24"/>
        </w:rPr>
        <w:t xml:space="preserve">Mise à disposition du Document d’Enregistrement Universel au 31 Mars 2026 : le </w:t>
      </w:r>
      <w:r w:rsidRPr="00EA39AD" w:rsidR="00EA39AD">
        <w:rPr>
          <w:rFonts w:asciiTheme="minorHAnsi" w:hAnsiTheme="minorHAnsi" w:cstheme="minorBidi"/>
          <w:sz w:val="24"/>
          <w:szCs w:val="24"/>
        </w:rPr>
        <w:t>06</w:t>
      </w:r>
      <w:r w:rsidRPr="00EA39AD">
        <w:rPr>
          <w:rFonts w:asciiTheme="minorHAnsi" w:hAnsiTheme="minorHAnsi" w:cstheme="minorBidi"/>
          <w:sz w:val="24"/>
          <w:szCs w:val="24"/>
        </w:rPr>
        <w:t xml:space="preserve"> jui</w:t>
      </w:r>
      <w:r w:rsidRPr="00EA39AD" w:rsidR="00EA39AD">
        <w:rPr>
          <w:rFonts w:asciiTheme="minorHAnsi" w:hAnsiTheme="minorHAnsi" w:cstheme="minorBidi"/>
          <w:sz w:val="24"/>
          <w:szCs w:val="24"/>
        </w:rPr>
        <w:t>llet</w:t>
      </w:r>
      <w:r w:rsidRPr="00EA39AD">
        <w:rPr>
          <w:rFonts w:asciiTheme="minorHAnsi" w:hAnsiTheme="minorHAnsi" w:cstheme="minorBidi"/>
          <w:sz w:val="24"/>
          <w:szCs w:val="24"/>
        </w:rPr>
        <w:t xml:space="preserve"> 2026</w:t>
      </w:r>
    </w:p>
    <w:p w:rsidR="0082252D" w:rsidP="00F11672" w:rsidRDefault="0082252D" w14:paraId="105128DA" w14:textId="43BB89D5">
      <w:pPr>
        <w:spacing w:after="0" w:line="240" w:lineRule="auto"/>
        <w:ind w:left="720"/>
        <w:jc w:val="both"/>
        <w:outlineLvl w:val="0"/>
        <w:rPr>
          <w:rFonts w:asciiTheme="minorHAnsi" w:hAnsiTheme="minorHAnsi" w:cstheme="minorHAnsi"/>
        </w:rPr>
      </w:pPr>
    </w:p>
    <w:p w:rsidRPr="00095F64" w:rsidR="00095F64" w:rsidP="00F11672" w:rsidRDefault="00095F64" w14:paraId="3057AD0E" w14:textId="77777777">
      <w:pPr>
        <w:spacing w:after="0" w:line="240" w:lineRule="auto"/>
        <w:ind w:left="720"/>
        <w:jc w:val="both"/>
        <w:outlineLvl w:val="0"/>
        <w:rPr>
          <w:rFonts w:asciiTheme="minorHAnsi" w:hAnsiTheme="minorHAnsi" w:cstheme="minorHAnsi"/>
        </w:rPr>
      </w:pPr>
    </w:p>
    <w:p w:rsidRPr="007E1F95" w:rsidR="002F49BA" w:rsidP="4201C801" w:rsidRDefault="78078AC2" w14:paraId="2C32207E" w14:textId="500660D5">
      <w:pPr>
        <w:autoSpaceDE w:val="0"/>
        <w:autoSpaceDN w:val="0"/>
        <w:adjustRightInd w:val="0"/>
        <w:spacing w:line="240" w:lineRule="atLeast"/>
        <w:jc w:val="both"/>
        <w:rPr>
          <w:rFonts w:asciiTheme="minorHAnsi" w:hAnsiTheme="minorHAnsi" w:cstheme="minorBidi"/>
          <w:b/>
          <w:bCs/>
          <w:color w:val="0254A5"/>
          <w:sz w:val="24"/>
          <w:szCs w:val="24"/>
        </w:rPr>
      </w:pPr>
      <w:r>
        <w:rPr>
          <w:rFonts w:asciiTheme="minorHAnsi" w:hAnsiTheme="minorHAnsi" w:cstheme="minorBidi"/>
          <w:b/>
          <w:bCs/>
          <w:color w:val="0254A5"/>
          <w:sz w:val="24"/>
          <w:szCs w:val="24"/>
        </w:rPr>
        <w:t>Calendrier financier 2026/2027</w:t>
      </w:r>
    </w:p>
    <w:p w:rsidRPr="00EA39AD" w:rsidR="002F49BA" w:rsidP="33B02CB3" w:rsidRDefault="78078AC2" w14:paraId="64E51F80" w14:textId="1C2F93A6">
      <w:pPr>
        <w:numPr>
          <w:ilvl w:val="0"/>
          <w:numId w:val="17"/>
        </w:numPr>
        <w:spacing w:after="0" w:line="240" w:lineRule="auto"/>
        <w:jc w:val="both"/>
        <w:outlineLvl w:val="0"/>
        <w:rPr>
          <w:rFonts w:ascii="Calibri" w:hAnsi="Calibri" w:cs="Arial" w:asciiTheme="minorAscii" w:hAnsiTheme="minorAscii" w:cstheme="minorBidi"/>
          <w:sz w:val="24"/>
          <w:szCs w:val="24"/>
        </w:rPr>
      </w:pPr>
      <w:r w:rsidRPr="33B02CB3" w:rsidR="555BEA0D">
        <w:rPr>
          <w:rFonts w:ascii="Calibri" w:hAnsi="Calibri" w:cs="Arial" w:asciiTheme="minorAscii" w:hAnsiTheme="minorAscii" w:cstheme="minorBidi"/>
          <w:sz w:val="24"/>
          <w:szCs w:val="24"/>
        </w:rPr>
        <w:t>Résultats semestriels au 30 septembre 2026 : le 30 novembre 2026</w:t>
      </w:r>
    </w:p>
    <w:p w:rsidRPr="00EA39AD" w:rsidR="002F49BA" w:rsidP="33B02CB3" w:rsidRDefault="78078AC2" w14:paraId="788C42EF" w14:textId="4260416A">
      <w:pPr>
        <w:numPr>
          <w:ilvl w:val="0"/>
          <w:numId w:val="17"/>
        </w:numPr>
        <w:spacing w:after="0" w:line="240" w:lineRule="auto"/>
        <w:jc w:val="both"/>
        <w:outlineLvl w:val="0"/>
        <w:rPr>
          <w:rFonts w:ascii="Calibri" w:hAnsi="Calibri" w:cs="Arial" w:asciiTheme="minorAscii" w:hAnsiTheme="minorAscii" w:cstheme="minorBidi"/>
          <w:sz w:val="24"/>
          <w:szCs w:val="24"/>
        </w:rPr>
      </w:pPr>
      <w:r w:rsidRPr="33B02CB3" w:rsidR="555BEA0D">
        <w:rPr>
          <w:rFonts w:ascii="Calibri" w:hAnsi="Calibri" w:cs="Arial" w:asciiTheme="minorAscii" w:hAnsiTheme="minorAscii" w:cstheme="minorBidi"/>
          <w:sz w:val="24"/>
          <w:szCs w:val="24"/>
        </w:rPr>
        <w:t xml:space="preserve">Résultats annuels au 31 mars 2027 : le </w:t>
      </w:r>
      <w:r w:rsidRPr="33B02CB3" w:rsidR="4E5197FB">
        <w:rPr>
          <w:rFonts w:ascii="Calibri" w:hAnsi="Calibri" w:cs="Arial" w:asciiTheme="minorAscii" w:hAnsiTheme="minorAscii" w:cstheme="minorBidi"/>
          <w:sz w:val="24"/>
          <w:szCs w:val="24"/>
        </w:rPr>
        <w:t>30</w:t>
      </w:r>
      <w:r w:rsidRPr="33B02CB3" w:rsidR="555BEA0D">
        <w:rPr>
          <w:rFonts w:ascii="Calibri" w:hAnsi="Calibri" w:cs="Arial" w:asciiTheme="minorAscii" w:hAnsiTheme="minorAscii" w:cstheme="minorBidi"/>
          <w:sz w:val="24"/>
          <w:szCs w:val="24"/>
        </w:rPr>
        <w:t xml:space="preserve"> juin 2027</w:t>
      </w:r>
    </w:p>
    <w:p w:rsidRPr="00EA39AD" w:rsidR="002F49BA" w:rsidP="33B02CB3" w:rsidRDefault="78078AC2" w14:paraId="1F2284AD" w14:textId="7724E5E8">
      <w:pPr>
        <w:pStyle w:val="ListParagraph"/>
        <w:numPr>
          <w:ilvl w:val="0"/>
          <w:numId w:val="17"/>
        </w:numPr>
        <w:spacing w:after="0" w:line="240" w:lineRule="auto"/>
        <w:jc w:val="both"/>
        <w:outlineLvl w:val="0"/>
        <w:rPr>
          <w:rFonts w:ascii="Calibri" w:hAnsi="Calibri" w:cs="Arial" w:asciiTheme="minorAscii" w:hAnsiTheme="minorAscii" w:cstheme="minorBidi"/>
          <w:sz w:val="24"/>
          <w:szCs w:val="24"/>
        </w:rPr>
      </w:pPr>
      <w:r w:rsidRPr="33B02CB3" w:rsidR="555BEA0D">
        <w:rPr>
          <w:rFonts w:ascii="Calibri" w:hAnsi="Calibri" w:cs="Arial" w:asciiTheme="minorAscii" w:hAnsiTheme="minorAscii" w:cstheme="minorBidi"/>
          <w:sz w:val="24"/>
          <w:szCs w:val="24"/>
        </w:rPr>
        <w:t xml:space="preserve">Mise à disposition du Document d’Enregistrement Universel au 31 Mars 2027 : le </w:t>
      </w:r>
      <w:r w:rsidRPr="33B02CB3" w:rsidR="7F429771">
        <w:rPr>
          <w:rFonts w:ascii="Calibri" w:hAnsi="Calibri" w:cs="Arial" w:asciiTheme="minorAscii" w:hAnsiTheme="minorAscii" w:cstheme="minorBidi"/>
          <w:sz w:val="24"/>
          <w:szCs w:val="24"/>
        </w:rPr>
        <w:t>30</w:t>
      </w:r>
      <w:r w:rsidRPr="33B02CB3" w:rsidR="555BEA0D">
        <w:rPr>
          <w:rFonts w:ascii="Calibri" w:hAnsi="Calibri" w:cs="Arial" w:asciiTheme="minorAscii" w:hAnsiTheme="minorAscii" w:cstheme="minorBidi"/>
          <w:sz w:val="24"/>
          <w:szCs w:val="24"/>
        </w:rPr>
        <w:t xml:space="preserve"> juin 2027</w:t>
      </w:r>
    </w:p>
    <w:p w:rsidRPr="00EA39AD" w:rsidR="00575A5B" w:rsidP="007E1F95" w:rsidRDefault="00575A5B" w14:paraId="4AC17554" w14:textId="77777777">
      <w:pPr>
        <w:spacing w:after="0" w:line="240" w:lineRule="auto"/>
        <w:jc w:val="both"/>
        <w:outlineLvl w:val="0"/>
        <w:rPr>
          <w:rFonts w:asciiTheme="minorHAnsi" w:hAnsiTheme="minorHAnsi" w:cstheme="minorHAnsi"/>
          <w:highlight w:val="yellow"/>
        </w:rPr>
      </w:pPr>
    </w:p>
    <w:p w:rsidRPr="00095F64" w:rsidR="00095F64" w:rsidP="005F3830" w:rsidRDefault="00095F64" w14:paraId="0A025BFD" w14:textId="77777777">
      <w:pPr>
        <w:spacing w:after="0" w:line="240" w:lineRule="auto"/>
        <w:ind w:left="720"/>
        <w:jc w:val="both"/>
        <w:outlineLvl w:val="0"/>
        <w:rPr>
          <w:rFonts w:asciiTheme="minorHAnsi" w:hAnsiTheme="minorHAnsi" w:cstheme="minorHAnsi"/>
          <w:highlight w:val="yellow"/>
        </w:rPr>
      </w:pPr>
    </w:p>
    <w:p w:rsidRPr="00D8795B" w:rsidR="007E1F95" w:rsidP="007E1F95" w:rsidRDefault="007E1F95" w14:paraId="419005E7" w14:textId="77777777">
      <w:pPr>
        <w:autoSpaceDE w:val="0"/>
        <w:autoSpaceDN w:val="0"/>
        <w:adjustRightInd w:val="0"/>
        <w:spacing w:line="240" w:lineRule="atLeast"/>
        <w:jc w:val="both"/>
        <w:rPr>
          <w:rFonts w:asciiTheme="minorHAnsi" w:hAnsiTheme="minorHAnsi" w:cstheme="minorHAnsi"/>
          <w:b/>
          <w:color w:val="0254A5"/>
          <w:sz w:val="24"/>
          <w:szCs w:val="24"/>
        </w:rPr>
      </w:pPr>
      <w:r>
        <w:rPr>
          <w:rFonts w:asciiTheme="minorHAnsi" w:hAnsiTheme="minorHAnsi" w:cstheme="minorHAnsi"/>
          <w:b/>
          <w:color w:val="0254A5"/>
          <w:sz w:val="24"/>
          <w:szCs w:val="24"/>
        </w:rPr>
        <w:t xml:space="preserve">A PROPOS DE </w:t>
      </w:r>
      <w:hyperlink w:history="1" r:id="rId7">
        <w:r>
          <w:rPr>
            <w:rStyle w:val="Hyperlink"/>
            <w:rFonts w:asciiTheme="minorHAnsi" w:hAnsiTheme="minorHAnsi" w:cstheme="minorHAnsi"/>
            <w:b/>
            <w:sz w:val="24"/>
            <w:szCs w:val="24"/>
          </w:rPr>
          <w:t>LEXIBOOK</w:t>
        </w:r>
      </w:hyperlink>
    </w:p>
    <w:p w:rsidRPr="0043036F" w:rsidR="007E1F95" w:rsidP="3A868EA2" w:rsidRDefault="007E1F95" w14:paraId="4D3F3580" w14:textId="058A3129">
      <w:pPr>
        <w:spacing w:after="0" w:line="240" w:lineRule="auto"/>
        <w:jc w:val="both"/>
        <w:outlineLvl w:val="0"/>
        <w:rPr>
          <w:rFonts w:asciiTheme="minorHAnsi" w:hAnsiTheme="minorHAnsi" w:cstheme="minorBidi"/>
          <w:sz w:val="24"/>
          <w:szCs w:val="24"/>
          <w:lang w:val="en-US"/>
        </w:rPr>
      </w:pPr>
      <w:r>
        <w:rPr>
          <w:rFonts w:asciiTheme="minorHAnsi" w:hAnsiTheme="minorHAnsi" w:cstheme="minorBidi"/>
          <w:sz w:val="24"/>
          <w:szCs w:val="24"/>
        </w:rPr>
        <w:t xml:space="preserve">LEXIBOOK®, propriétaire de plus de 40 marques enregistrées est le leader des produits de loisirs électroniques intelligents pour les enfants. Ce succès est fondé sur une stratégie éprouvée consistant à marier des licences internationales fortes à des produits électroniques grand public à haute valeur ajoutée. Cette stratégie, complétée par une politique d'innovation constante, permet au groupe de s'épanouir à l'international et de développer en permanence de nouvelles gammes de produits sous les marques du Groupe. Avec plus de 35 millions de produits sur le marché, l'entreprise vend désormais un produit toutes les 10 secondes dans le monde entier ! Le capital social de LEXIBOOK est composé de 7 763 319 actions cotées sur le marché Euronext Growth à Paris. </w:t>
      </w:r>
      <w:r>
        <w:rPr>
          <w:rFonts w:asciiTheme="minorHAnsi" w:hAnsiTheme="minorHAnsi" w:cstheme="minorBidi"/>
          <w:sz w:val="24"/>
          <w:szCs w:val="24"/>
          <w:lang w:val="en-US"/>
        </w:rPr>
        <w:t>ISIN: FR0000033599 – ALLEX; ICB: 3743 – Consumer electronics.</w:t>
      </w:r>
    </w:p>
    <w:p w:rsidR="0012086F" w:rsidP="0012086F" w:rsidRDefault="0012086F" w14:paraId="42D5C819" w14:textId="77777777">
      <w:pPr>
        <w:spacing w:after="0" w:line="240" w:lineRule="auto"/>
        <w:jc w:val="both"/>
        <w:outlineLvl w:val="0"/>
        <w:rPr>
          <w:rFonts w:asciiTheme="minorHAnsi" w:hAnsiTheme="minorHAnsi" w:cstheme="minorHAnsi"/>
          <w:b/>
          <w:i/>
          <w:sz w:val="20"/>
          <w:szCs w:val="20"/>
          <w:lang w:val="en-US"/>
        </w:rPr>
      </w:pPr>
    </w:p>
    <w:p w:rsidRPr="0043036F" w:rsidR="00457E23" w:rsidP="0012086F" w:rsidRDefault="00457E23" w14:paraId="66FFF8FA" w14:textId="77777777">
      <w:pPr>
        <w:spacing w:after="0" w:line="240" w:lineRule="auto"/>
        <w:jc w:val="both"/>
        <w:outlineLvl w:val="0"/>
        <w:rPr>
          <w:rFonts w:asciiTheme="minorHAnsi" w:hAnsiTheme="minorHAnsi" w:cstheme="minorHAnsi"/>
          <w:b/>
          <w:i/>
          <w:sz w:val="20"/>
          <w:szCs w:val="20"/>
          <w:lang w:val="en-US"/>
        </w:rPr>
      </w:pPr>
    </w:p>
    <w:p w:rsidRPr="0043036F" w:rsidR="0006068A" w:rsidP="004767C6" w:rsidRDefault="0006068A" w14:paraId="1E6A523B" w14:textId="77777777">
      <w:pPr>
        <w:autoSpaceDE w:val="0"/>
        <w:autoSpaceDN w:val="0"/>
        <w:adjustRightInd w:val="0"/>
        <w:spacing w:line="240" w:lineRule="atLeast"/>
        <w:jc w:val="both"/>
        <w:rPr>
          <w:rFonts w:asciiTheme="minorHAnsi" w:hAnsiTheme="minorHAnsi" w:cstheme="minorHAnsi"/>
          <w:b/>
          <w:color w:val="0254A5"/>
          <w:sz w:val="24"/>
          <w:szCs w:val="24"/>
          <w:lang w:val="en-US"/>
        </w:rPr>
      </w:pPr>
      <w:r>
        <w:rPr>
          <w:rFonts w:asciiTheme="minorHAnsi" w:hAnsiTheme="minorHAnsi" w:cstheme="minorHAnsi"/>
          <w:b/>
          <w:color w:val="0254A5"/>
          <w:sz w:val="24"/>
          <w:szCs w:val="24"/>
          <w:lang w:val="en-US"/>
        </w:rPr>
        <w:t xml:space="preserve">Contacts </w:t>
      </w:r>
    </w:p>
    <w:p w:rsidRPr="0043036F" w:rsidR="00C7626B" w:rsidP="3A868EA2" w:rsidRDefault="7D962BAE" w14:paraId="6FE17188" w14:textId="3F36BAB0">
      <w:pPr>
        <w:jc w:val="both"/>
        <w:outlineLvl w:val="0"/>
        <w:rPr>
          <w:rFonts w:asciiTheme="minorHAnsi" w:hAnsiTheme="minorHAnsi" w:cstheme="minorBidi"/>
          <w:sz w:val="24"/>
          <w:szCs w:val="24"/>
          <w:highlight w:val="cyan"/>
          <w:lang w:val="en-US"/>
        </w:rPr>
      </w:pPr>
      <w:r>
        <w:rPr>
          <w:rFonts w:asciiTheme="minorHAnsi" w:hAnsiTheme="minorHAnsi" w:cstheme="minorBidi"/>
          <w:sz w:val="24"/>
          <w:szCs w:val="24"/>
          <w:lang w:val="en-US"/>
        </w:rPr>
        <w:t>LEXIBOOK - Aymeric Le Cottier – CEO – aymericlecottier@lexibook.com</w:t>
      </w:r>
    </w:p>
    <w:sectPr w:rsidRPr="0043036F" w:rsidR="00C7626B" w:rsidSect="007E1F95">
      <w:headerReference w:type="default" r:id="rId8"/>
      <w:footerReference w:type="default" r:id="rId9"/>
      <w:footnotePr>
        <w:numRestart w:val="eachPage"/>
      </w:footnotePr>
      <w:type w:val="continuous"/>
      <w:pgSz w:w="11906" w:h="16838" w:orient="portrait"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3D5" w:rsidP="00A02228" w:rsidRDefault="00B553D5" w14:paraId="5BE59C48" w14:textId="77777777">
      <w:pPr>
        <w:spacing w:after="0" w:line="240" w:lineRule="auto"/>
      </w:pPr>
      <w:r>
        <w:separator/>
      </w:r>
    </w:p>
  </w:endnote>
  <w:endnote w:type="continuationSeparator" w:id="0">
    <w:p w:rsidR="00B553D5" w:rsidP="00A02228" w:rsidRDefault="00B553D5" w14:paraId="0496F980" w14:textId="77777777">
      <w:pPr>
        <w:spacing w:after="0" w:line="240" w:lineRule="auto"/>
      </w:pPr>
      <w:r>
        <w:continuationSeparator/>
      </w:r>
    </w:p>
  </w:endnote>
  <w:endnote w:type="continuationNotice" w:id="1">
    <w:p w:rsidR="00B553D5" w:rsidRDefault="00B553D5" w14:paraId="0B5466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1039A8" w:rsidTr="4201C801" w14:paraId="38031AA4" w14:textId="77777777">
      <w:trPr>
        <w:trHeight w:val="300"/>
      </w:trPr>
      <w:tc>
        <w:tcPr>
          <w:tcW w:w="3485" w:type="dxa"/>
        </w:tcPr>
        <w:p w:rsidR="0C1039A8" w:rsidP="0C1039A8" w:rsidRDefault="4201C801" w14:paraId="10EC2FB7" w14:textId="1D8A670C">
          <w:pPr>
            <w:pStyle w:val="Header"/>
            <w:ind w:left="-115"/>
          </w:pPr>
          <w:r>
            <w:t>Lexibook - Résultats annuels 2025/2026</w:t>
          </w:r>
        </w:p>
      </w:tc>
      <w:tc>
        <w:tcPr>
          <w:tcW w:w="3485" w:type="dxa"/>
        </w:tcPr>
        <w:p w:rsidR="0C1039A8" w:rsidP="0C1039A8" w:rsidRDefault="0C1039A8" w14:paraId="06CD120B" w14:textId="41439E30">
          <w:pPr>
            <w:pStyle w:val="Header"/>
            <w:jc w:val="center"/>
          </w:pPr>
        </w:p>
      </w:tc>
      <w:tc>
        <w:tcPr>
          <w:tcW w:w="3485" w:type="dxa"/>
        </w:tcPr>
        <w:p w:rsidR="0C1039A8" w:rsidP="0C1039A8" w:rsidRDefault="0C1039A8" w14:paraId="40769670" w14:textId="475200A4">
          <w:pPr>
            <w:pStyle w:val="Header"/>
            <w:ind w:right="-115"/>
            <w:jc w:val="right"/>
          </w:pPr>
          <w:r>
            <w:fldChar w:fldCharType="begin"/>
          </w:r>
          <w:r>
            <w:instrText>PAGE</w:instrText>
          </w:r>
          <w:r>
            <w:fldChar w:fldCharType="separate"/>
          </w:r>
          <w:r w:rsidR="00957681">
            <w:rPr>
              <w:noProof/>
            </w:rPr>
            <w:t>3</w:t>
          </w:r>
          <w:r>
            <w:fldChar w:fldCharType="end"/>
          </w:r>
        </w:p>
      </w:tc>
    </w:tr>
  </w:tbl>
  <w:p w:rsidR="0C1039A8" w:rsidP="0C1039A8" w:rsidRDefault="0C1039A8" w14:paraId="32C6458A" w14:textId="3816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3D5" w:rsidP="00A02228" w:rsidRDefault="00B553D5" w14:paraId="62A5453F" w14:textId="77777777">
      <w:pPr>
        <w:spacing w:after="0" w:line="240" w:lineRule="auto"/>
      </w:pPr>
      <w:r>
        <w:separator/>
      </w:r>
    </w:p>
  </w:footnote>
  <w:footnote w:type="continuationSeparator" w:id="0">
    <w:p w:rsidR="00B553D5" w:rsidP="00A02228" w:rsidRDefault="00B553D5" w14:paraId="35FFC894" w14:textId="77777777">
      <w:pPr>
        <w:spacing w:after="0" w:line="240" w:lineRule="auto"/>
      </w:pPr>
      <w:r>
        <w:continuationSeparator/>
      </w:r>
    </w:p>
  </w:footnote>
  <w:footnote w:type="continuationNotice" w:id="1">
    <w:p w:rsidR="00B553D5" w:rsidRDefault="00B553D5" w14:paraId="1A8C8B3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345C" w:rsidR="000B345C" w:rsidP="000B345C" w:rsidRDefault="000B345C" w14:paraId="7B31BF56" w14:textId="22C7586D">
    <w:pPr>
      <w:pStyle w:val="Header"/>
      <w:tabs>
        <w:tab w:val="clear" w:pos="4536"/>
        <w:tab w:val="clear" w:pos="9072"/>
        <w:tab w:val="left" w:pos="6675"/>
      </w:tabs>
      <w:spacing w:after="0"/>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08E"/>
    <w:multiLevelType w:val="hybridMultilevel"/>
    <w:tmpl w:val="457E5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BA0434"/>
    <w:multiLevelType w:val="hybridMultilevel"/>
    <w:tmpl w:val="1BA85FEE"/>
    <w:lvl w:ilvl="0" w:tplc="423411BE">
      <w:start w:val="2"/>
      <w:numFmt w:val="bullet"/>
      <w:lvlText w:val="-"/>
      <w:lvlJc w:val="left"/>
      <w:pPr>
        <w:tabs>
          <w:tab w:val="num" w:pos="1068"/>
        </w:tabs>
        <w:ind w:left="1068" w:hanging="360"/>
      </w:pPr>
      <w:rPr>
        <w:rFonts w:hint="default" w:ascii="Garamond" w:hAnsi="Garamond" w:eastAsia="Times New Roman" w:cs="Times New Roman"/>
      </w:rPr>
    </w:lvl>
    <w:lvl w:ilvl="1" w:tplc="040C0003">
      <w:start w:val="1"/>
      <w:numFmt w:val="bullet"/>
      <w:lvlText w:val="o"/>
      <w:lvlJc w:val="left"/>
      <w:pPr>
        <w:tabs>
          <w:tab w:val="num" w:pos="1440"/>
        </w:tabs>
        <w:ind w:left="1440" w:hanging="360"/>
      </w:pPr>
      <w:rPr>
        <w:rFonts w:hint="default" w:ascii="Courier New" w:hAnsi="Courier New" w:cs="Courier New"/>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7DB7E68"/>
    <w:multiLevelType w:val="hybridMultilevel"/>
    <w:tmpl w:val="C4800F22"/>
    <w:lvl w:ilvl="0" w:tplc="771E49EE">
      <w:numFmt w:val="bullet"/>
      <w:lvlText w:val="-"/>
      <w:lvlJc w:val="left"/>
      <w:pPr>
        <w:ind w:left="360" w:hanging="360"/>
      </w:pPr>
      <w:rPr>
        <w:rFonts w:hint="default" w:ascii="Arial" w:hAnsi="Arial" w:eastAsia="Calibri" w:cs="Aria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 w15:restartNumberingAfterBreak="0">
    <w:nsid w:val="09D73569"/>
    <w:multiLevelType w:val="hybridMultilevel"/>
    <w:tmpl w:val="8014E2B8"/>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FC47E9B"/>
    <w:multiLevelType w:val="hybridMultilevel"/>
    <w:tmpl w:val="A1666C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2D52824"/>
    <w:multiLevelType w:val="hybridMultilevel"/>
    <w:tmpl w:val="B282B490"/>
    <w:lvl w:ilvl="0" w:tplc="6630BDCC">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8DE217B"/>
    <w:multiLevelType w:val="hybridMultilevel"/>
    <w:tmpl w:val="EAB6DFB8"/>
    <w:lvl w:ilvl="0" w:tplc="08ACF43A">
      <w:numFmt w:val="bullet"/>
      <w:lvlText w:val="-"/>
      <w:lvlJc w:val="left"/>
      <w:pPr>
        <w:ind w:left="720" w:hanging="360"/>
      </w:pPr>
      <w:rPr>
        <w:rFonts w:hint="default" w:ascii="Calibri" w:hAnsi="Calibri"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23B6678"/>
    <w:multiLevelType w:val="hybridMultilevel"/>
    <w:tmpl w:val="A498E6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2D613DC"/>
    <w:multiLevelType w:val="hybridMultilevel"/>
    <w:tmpl w:val="0ABAC2DE"/>
    <w:lvl w:ilvl="0" w:tplc="040C0001">
      <w:start w:val="1"/>
      <w:numFmt w:val="bullet"/>
      <w:lvlText w:val=""/>
      <w:lvlJc w:val="left"/>
      <w:pPr>
        <w:ind w:left="2832" w:hanging="360"/>
      </w:pPr>
      <w:rPr>
        <w:rFonts w:hint="default" w:ascii="Symbol" w:hAnsi="Symbol"/>
      </w:rPr>
    </w:lvl>
    <w:lvl w:ilvl="1" w:tplc="040C0003" w:tentative="1">
      <w:start w:val="1"/>
      <w:numFmt w:val="bullet"/>
      <w:lvlText w:val="o"/>
      <w:lvlJc w:val="left"/>
      <w:pPr>
        <w:ind w:left="3552" w:hanging="360"/>
      </w:pPr>
      <w:rPr>
        <w:rFonts w:hint="default" w:ascii="Courier New" w:hAnsi="Courier New" w:cs="Courier New"/>
      </w:rPr>
    </w:lvl>
    <w:lvl w:ilvl="2" w:tplc="040C0005" w:tentative="1">
      <w:start w:val="1"/>
      <w:numFmt w:val="bullet"/>
      <w:lvlText w:val=""/>
      <w:lvlJc w:val="left"/>
      <w:pPr>
        <w:ind w:left="4272" w:hanging="360"/>
      </w:pPr>
      <w:rPr>
        <w:rFonts w:hint="default" w:ascii="Wingdings" w:hAnsi="Wingdings"/>
      </w:rPr>
    </w:lvl>
    <w:lvl w:ilvl="3" w:tplc="040C0001" w:tentative="1">
      <w:start w:val="1"/>
      <w:numFmt w:val="bullet"/>
      <w:lvlText w:val=""/>
      <w:lvlJc w:val="left"/>
      <w:pPr>
        <w:ind w:left="4992" w:hanging="360"/>
      </w:pPr>
      <w:rPr>
        <w:rFonts w:hint="default" w:ascii="Symbol" w:hAnsi="Symbol"/>
      </w:rPr>
    </w:lvl>
    <w:lvl w:ilvl="4" w:tplc="040C0003" w:tentative="1">
      <w:start w:val="1"/>
      <w:numFmt w:val="bullet"/>
      <w:lvlText w:val="o"/>
      <w:lvlJc w:val="left"/>
      <w:pPr>
        <w:ind w:left="5712" w:hanging="360"/>
      </w:pPr>
      <w:rPr>
        <w:rFonts w:hint="default" w:ascii="Courier New" w:hAnsi="Courier New" w:cs="Courier New"/>
      </w:rPr>
    </w:lvl>
    <w:lvl w:ilvl="5" w:tplc="040C0005" w:tentative="1">
      <w:start w:val="1"/>
      <w:numFmt w:val="bullet"/>
      <w:lvlText w:val=""/>
      <w:lvlJc w:val="left"/>
      <w:pPr>
        <w:ind w:left="6432" w:hanging="360"/>
      </w:pPr>
      <w:rPr>
        <w:rFonts w:hint="default" w:ascii="Wingdings" w:hAnsi="Wingdings"/>
      </w:rPr>
    </w:lvl>
    <w:lvl w:ilvl="6" w:tplc="040C0001" w:tentative="1">
      <w:start w:val="1"/>
      <w:numFmt w:val="bullet"/>
      <w:lvlText w:val=""/>
      <w:lvlJc w:val="left"/>
      <w:pPr>
        <w:ind w:left="7152" w:hanging="360"/>
      </w:pPr>
      <w:rPr>
        <w:rFonts w:hint="default" w:ascii="Symbol" w:hAnsi="Symbol"/>
      </w:rPr>
    </w:lvl>
    <w:lvl w:ilvl="7" w:tplc="040C0003" w:tentative="1">
      <w:start w:val="1"/>
      <w:numFmt w:val="bullet"/>
      <w:lvlText w:val="o"/>
      <w:lvlJc w:val="left"/>
      <w:pPr>
        <w:ind w:left="7872" w:hanging="360"/>
      </w:pPr>
      <w:rPr>
        <w:rFonts w:hint="default" w:ascii="Courier New" w:hAnsi="Courier New" w:cs="Courier New"/>
      </w:rPr>
    </w:lvl>
    <w:lvl w:ilvl="8" w:tplc="040C0005" w:tentative="1">
      <w:start w:val="1"/>
      <w:numFmt w:val="bullet"/>
      <w:lvlText w:val=""/>
      <w:lvlJc w:val="left"/>
      <w:pPr>
        <w:ind w:left="8592" w:hanging="360"/>
      </w:pPr>
      <w:rPr>
        <w:rFonts w:hint="default" w:ascii="Wingdings" w:hAnsi="Wingdings"/>
      </w:rPr>
    </w:lvl>
  </w:abstractNum>
  <w:abstractNum w:abstractNumId="9" w15:restartNumberingAfterBreak="0">
    <w:nsid w:val="2DD4537B"/>
    <w:multiLevelType w:val="hybridMultilevel"/>
    <w:tmpl w:val="4D6A5B0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5048F7"/>
    <w:multiLevelType w:val="hybridMultilevel"/>
    <w:tmpl w:val="7A3E1756"/>
    <w:lvl w:ilvl="0" w:tplc="C9568526">
      <w:numFmt w:val="bullet"/>
      <w:lvlText w:val=""/>
      <w:lvlJc w:val="left"/>
      <w:pPr>
        <w:ind w:left="1065" w:hanging="360"/>
      </w:pPr>
      <w:rPr>
        <w:rFonts w:hint="default" w:ascii="Wingdings" w:hAnsi="Wingdings" w:eastAsia="Times New Roman"/>
      </w:rPr>
    </w:lvl>
    <w:lvl w:ilvl="1" w:tplc="040C0003" w:tentative="1">
      <w:start w:val="1"/>
      <w:numFmt w:val="bullet"/>
      <w:lvlText w:val="o"/>
      <w:lvlJc w:val="left"/>
      <w:pPr>
        <w:ind w:left="1785" w:hanging="360"/>
      </w:pPr>
      <w:rPr>
        <w:rFonts w:hint="default" w:ascii="Courier New" w:hAnsi="Courier New"/>
      </w:rPr>
    </w:lvl>
    <w:lvl w:ilvl="2" w:tplc="040C0005" w:tentative="1">
      <w:start w:val="1"/>
      <w:numFmt w:val="bullet"/>
      <w:lvlText w:val=""/>
      <w:lvlJc w:val="left"/>
      <w:pPr>
        <w:ind w:left="2505" w:hanging="360"/>
      </w:pPr>
      <w:rPr>
        <w:rFonts w:hint="default" w:ascii="Wingdings" w:hAnsi="Wingdings"/>
      </w:rPr>
    </w:lvl>
    <w:lvl w:ilvl="3" w:tplc="040C0001" w:tentative="1">
      <w:start w:val="1"/>
      <w:numFmt w:val="bullet"/>
      <w:lvlText w:val=""/>
      <w:lvlJc w:val="left"/>
      <w:pPr>
        <w:ind w:left="3225" w:hanging="360"/>
      </w:pPr>
      <w:rPr>
        <w:rFonts w:hint="default" w:ascii="Symbol" w:hAnsi="Symbol"/>
      </w:rPr>
    </w:lvl>
    <w:lvl w:ilvl="4" w:tplc="040C0003" w:tentative="1">
      <w:start w:val="1"/>
      <w:numFmt w:val="bullet"/>
      <w:lvlText w:val="o"/>
      <w:lvlJc w:val="left"/>
      <w:pPr>
        <w:ind w:left="3945" w:hanging="360"/>
      </w:pPr>
      <w:rPr>
        <w:rFonts w:hint="default" w:ascii="Courier New" w:hAnsi="Courier New"/>
      </w:rPr>
    </w:lvl>
    <w:lvl w:ilvl="5" w:tplc="040C0005" w:tentative="1">
      <w:start w:val="1"/>
      <w:numFmt w:val="bullet"/>
      <w:lvlText w:val=""/>
      <w:lvlJc w:val="left"/>
      <w:pPr>
        <w:ind w:left="4665" w:hanging="360"/>
      </w:pPr>
      <w:rPr>
        <w:rFonts w:hint="default" w:ascii="Wingdings" w:hAnsi="Wingdings"/>
      </w:rPr>
    </w:lvl>
    <w:lvl w:ilvl="6" w:tplc="040C0001" w:tentative="1">
      <w:start w:val="1"/>
      <w:numFmt w:val="bullet"/>
      <w:lvlText w:val=""/>
      <w:lvlJc w:val="left"/>
      <w:pPr>
        <w:ind w:left="5385" w:hanging="360"/>
      </w:pPr>
      <w:rPr>
        <w:rFonts w:hint="default" w:ascii="Symbol" w:hAnsi="Symbol"/>
      </w:rPr>
    </w:lvl>
    <w:lvl w:ilvl="7" w:tplc="040C0003" w:tentative="1">
      <w:start w:val="1"/>
      <w:numFmt w:val="bullet"/>
      <w:lvlText w:val="o"/>
      <w:lvlJc w:val="left"/>
      <w:pPr>
        <w:ind w:left="6105" w:hanging="360"/>
      </w:pPr>
      <w:rPr>
        <w:rFonts w:hint="default" w:ascii="Courier New" w:hAnsi="Courier New"/>
      </w:rPr>
    </w:lvl>
    <w:lvl w:ilvl="8" w:tplc="040C0005" w:tentative="1">
      <w:start w:val="1"/>
      <w:numFmt w:val="bullet"/>
      <w:lvlText w:val=""/>
      <w:lvlJc w:val="left"/>
      <w:pPr>
        <w:ind w:left="6825" w:hanging="360"/>
      </w:pPr>
      <w:rPr>
        <w:rFonts w:hint="default" w:ascii="Wingdings" w:hAnsi="Wingdings"/>
      </w:rPr>
    </w:lvl>
  </w:abstractNum>
  <w:abstractNum w:abstractNumId="11" w15:restartNumberingAfterBreak="0">
    <w:nsid w:val="3403106D"/>
    <w:multiLevelType w:val="hybridMultilevel"/>
    <w:tmpl w:val="BE66C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9004F"/>
    <w:multiLevelType w:val="hybridMultilevel"/>
    <w:tmpl w:val="08F634D8"/>
    <w:lvl w:ilvl="0" w:tplc="73D4EF6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AE73B9"/>
    <w:multiLevelType w:val="hybridMultilevel"/>
    <w:tmpl w:val="E7A2ECCA"/>
    <w:lvl w:ilvl="0" w:tplc="732E0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B10FE7"/>
    <w:multiLevelType w:val="hybridMultilevel"/>
    <w:tmpl w:val="4516BC92"/>
    <w:lvl w:ilvl="0" w:tplc="CD363D40">
      <w:numFmt w:val="bullet"/>
      <w:lvlText w:val="-"/>
      <w:lvlJc w:val="left"/>
      <w:pPr>
        <w:ind w:left="720" w:hanging="360"/>
      </w:pPr>
      <w:rPr>
        <w:rFonts w:hint="default" w:ascii="Calibri" w:hAnsi="Calibri" w:eastAsia="Calibri"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43241032"/>
    <w:multiLevelType w:val="hybridMultilevel"/>
    <w:tmpl w:val="F74814E0"/>
    <w:lvl w:ilvl="0" w:tplc="EEE2E562">
      <w:start w:val="1"/>
      <w:numFmt w:val="bullet"/>
      <w:lvlText w:val=""/>
      <w:lvlJc w:val="left"/>
      <w:pPr>
        <w:ind w:left="360" w:hanging="360"/>
      </w:pPr>
      <w:rPr>
        <w:rFonts w:hint="default" w:ascii="Symbol" w:hAnsi="Symbol"/>
        <w:b w:val="0"/>
        <w:sz w:val="28"/>
        <w:szCs w:val="28"/>
      </w:rPr>
    </w:lvl>
    <w:lvl w:ilvl="1" w:tplc="040C0003">
      <w:start w:val="1"/>
      <w:numFmt w:val="bullet"/>
      <w:lvlText w:val="o"/>
      <w:lvlJc w:val="left"/>
      <w:pPr>
        <w:ind w:left="1299" w:hanging="360"/>
      </w:pPr>
      <w:rPr>
        <w:rFonts w:hint="default" w:ascii="Courier New" w:hAnsi="Courier New" w:cs="Courier New"/>
      </w:rPr>
    </w:lvl>
    <w:lvl w:ilvl="2" w:tplc="040C0005">
      <w:start w:val="1"/>
      <w:numFmt w:val="bullet"/>
      <w:lvlText w:val=""/>
      <w:lvlJc w:val="left"/>
      <w:pPr>
        <w:ind w:left="2019" w:hanging="360"/>
      </w:pPr>
      <w:rPr>
        <w:rFonts w:hint="default" w:ascii="Wingdings" w:hAnsi="Wingdings"/>
      </w:rPr>
    </w:lvl>
    <w:lvl w:ilvl="3" w:tplc="040C0001">
      <w:start w:val="1"/>
      <w:numFmt w:val="bullet"/>
      <w:lvlText w:val=""/>
      <w:lvlJc w:val="left"/>
      <w:pPr>
        <w:ind w:left="2739" w:hanging="360"/>
      </w:pPr>
      <w:rPr>
        <w:rFonts w:hint="default" w:ascii="Symbol" w:hAnsi="Symbol"/>
      </w:rPr>
    </w:lvl>
    <w:lvl w:ilvl="4" w:tplc="040C0003">
      <w:start w:val="1"/>
      <w:numFmt w:val="bullet"/>
      <w:lvlText w:val="o"/>
      <w:lvlJc w:val="left"/>
      <w:pPr>
        <w:ind w:left="3459" w:hanging="360"/>
      </w:pPr>
      <w:rPr>
        <w:rFonts w:hint="default" w:ascii="Courier New" w:hAnsi="Courier New" w:cs="Courier New"/>
      </w:rPr>
    </w:lvl>
    <w:lvl w:ilvl="5" w:tplc="040C0005">
      <w:start w:val="1"/>
      <w:numFmt w:val="bullet"/>
      <w:lvlText w:val=""/>
      <w:lvlJc w:val="left"/>
      <w:pPr>
        <w:ind w:left="4179" w:hanging="360"/>
      </w:pPr>
      <w:rPr>
        <w:rFonts w:hint="default" w:ascii="Wingdings" w:hAnsi="Wingdings"/>
      </w:rPr>
    </w:lvl>
    <w:lvl w:ilvl="6" w:tplc="040C0001">
      <w:start w:val="1"/>
      <w:numFmt w:val="bullet"/>
      <w:lvlText w:val=""/>
      <w:lvlJc w:val="left"/>
      <w:pPr>
        <w:ind w:left="4899" w:hanging="360"/>
      </w:pPr>
      <w:rPr>
        <w:rFonts w:hint="default" w:ascii="Symbol" w:hAnsi="Symbol"/>
      </w:rPr>
    </w:lvl>
    <w:lvl w:ilvl="7" w:tplc="040C0003">
      <w:start w:val="1"/>
      <w:numFmt w:val="bullet"/>
      <w:lvlText w:val="o"/>
      <w:lvlJc w:val="left"/>
      <w:pPr>
        <w:ind w:left="5619" w:hanging="360"/>
      </w:pPr>
      <w:rPr>
        <w:rFonts w:hint="default" w:ascii="Courier New" w:hAnsi="Courier New" w:cs="Courier New"/>
      </w:rPr>
    </w:lvl>
    <w:lvl w:ilvl="8" w:tplc="040C0005">
      <w:start w:val="1"/>
      <w:numFmt w:val="bullet"/>
      <w:lvlText w:val=""/>
      <w:lvlJc w:val="left"/>
      <w:pPr>
        <w:ind w:left="6339" w:hanging="360"/>
      </w:pPr>
      <w:rPr>
        <w:rFonts w:hint="default" w:ascii="Wingdings" w:hAnsi="Wingdings"/>
      </w:rPr>
    </w:lvl>
  </w:abstractNum>
  <w:abstractNum w:abstractNumId="16" w15:restartNumberingAfterBreak="0">
    <w:nsid w:val="436E18E7"/>
    <w:multiLevelType w:val="hybridMultilevel"/>
    <w:tmpl w:val="2DF20A96"/>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7" w15:restartNumberingAfterBreak="0">
    <w:nsid w:val="46363D73"/>
    <w:multiLevelType w:val="hybridMultilevel"/>
    <w:tmpl w:val="49BE727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74876CE"/>
    <w:multiLevelType w:val="hybridMultilevel"/>
    <w:tmpl w:val="9E081402"/>
    <w:lvl w:ilvl="0" w:tplc="164E2E08">
      <w:start w:val="1"/>
      <w:numFmt w:val="bullet"/>
      <w:lvlText w:val="-"/>
      <w:lvlJc w:val="left"/>
      <w:pPr>
        <w:ind w:left="720" w:hanging="360"/>
      </w:pPr>
      <w:rPr>
        <w:rFonts w:hint="default" w:ascii="Aptos" w:hAnsi="Aptos"/>
      </w:rPr>
    </w:lvl>
    <w:lvl w:ilvl="1" w:tplc="51685D92">
      <w:start w:val="1"/>
      <w:numFmt w:val="bullet"/>
      <w:lvlText w:val="o"/>
      <w:lvlJc w:val="left"/>
      <w:pPr>
        <w:ind w:left="1440" w:hanging="360"/>
      </w:pPr>
      <w:rPr>
        <w:rFonts w:hint="default" w:ascii="Courier New" w:hAnsi="Courier New"/>
      </w:rPr>
    </w:lvl>
    <w:lvl w:ilvl="2" w:tplc="FE301056">
      <w:start w:val="1"/>
      <w:numFmt w:val="bullet"/>
      <w:lvlText w:val=""/>
      <w:lvlJc w:val="left"/>
      <w:pPr>
        <w:ind w:left="2160" w:hanging="360"/>
      </w:pPr>
      <w:rPr>
        <w:rFonts w:hint="default" w:ascii="Wingdings" w:hAnsi="Wingdings"/>
      </w:rPr>
    </w:lvl>
    <w:lvl w:ilvl="3" w:tplc="332C7306">
      <w:start w:val="1"/>
      <w:numFmt w:val="bullet"/>
      <w:lvlText w:val=""/>
      <w:lvlJc w:val="left"/>
      <w:pPr>
        <w:ind w:left="2880" w:hanging="360"/>
      </w:pPr>
      <w:rPr>
        <w:rFonts w:hint="default" w:ascii="Symbol" w:hAnsi="Symbol"/>
      </w:rPr>
    </w:lvl>
    <w:lvl w:ilvl="4" w:tplc="1F66DEA4">
      <w:start w:val="1"/>
      <w:numFmt w:val="bullet"/>
      <w:lvlText w:val="o"/>
      <w:lvlJc w:val="left"/>
      <w:pPr>
        <w:ind w:left="3600" w:hanging="360"/>
      </w:pPr>
      <w:rPr>
        <w:rFonts w:hint="default" w:ascii="Courier New" w:hAnsi="Courier New"/>
      </w:rPr>
    </w:lvl>
    <w:lvl w:ilvl="5" w:tplc="F12CD582">
      <w:start w:val="1"/>
      <w:numFmt w:val="bullet"/>
      <w:lvlText w:val=""/>
      <w:lvlJc w:val="left"/>
      <w:pPr>
        <w:ind w:left="4320" w:hanging="360"/>
      </w:pPr>
      <w:rPr>
        <w:rFonts w:hint="default" w:ascii="Wingdings" w:hAnsi="Wingdings"/>
      </w:rPr>
    </w:lvl>
    <w:lvl w:ilvl="6" w:tplc="846235D2">
      <w:start w:val="1"/>
      <w:numFmt w:val="bullet"/>
      <w:lvlText w:val=""/>
      <w:lvlJc w:val="left"/>
      <w:pPr>
        <w:ind w:left="5040" w:hanging="360"/>
      </w:pPr>
      <w:rPr>
        <w:rFonts w:hint="default" w:ascii="Symbol" w:hAnsi="Symbol"/>
      </w:rPr>
    </w:lvl>
    <w:lvl w:ilvl="7" w:tplc="27C6473C">
      <w:start w:val="1"/>
      <w:numFmt w:val="bullet"/>
      <w:lvlText w:val="o"/>
      <w:lvlJc w:val="left"/>
      <w:pPr>
        <w:ind w:left="5760" w:hanging="360"/>
      </w:pPr>
      <w:rPr>
        <w:rFonts w:hint="default" w:ascii="Courier New" w:hAnsi="Courier New"/>
      </w:rPr>
    </w:lvl>
    <w:lvl w:ilvl="8" w:tplc="28BC07AC">
      <w:start w:val="1"/>
      <w:numFmt w:val="bullet"/>
      <w:lvlText w:val=""/>
      <w:lvlJc w:val="left"/>
      <w:pPr>
        <w:ind w:left="6480" w:hanging="360"/>
      </w:pPr>
      <w:rPr>
        <w:rFonts w:hint="default" w:ascii="Wingdings" w:hAnsi="Wingdings"/>
      </w:rPr>
    </w:lvl>
  </w:abstractNum>
  <w:abstractNum w:abstractNumId="19" w15:restartNumberingAfterBreak="0">
    <w:nsid w:val="492F44C6"/>
    <w:multiLevelType w:val="hybridMultilevel"/>
    <w:tmpl w:val="C0B42990"/>
    <w:lvl w:ilvl="0" w:tplc="51A24EF6">
      <w:start w:val="1"/>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4EB54BB4"/>
    <w:multiLevelType w:val="hybridMultilevel"/>
    <w:tmpl w:val="CEA2A56C"/>
    <w:lvl w:ilvl="0" w:tplc="D9FA081E">
      <w:start w:val="1"/>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4F954730"/>
    <w:multiLevelType w:val="hybridMultilevel"/>
    <w:tmpl w:val="AD7CDEAE"/>
    <w:lvl w:ilvl="0" w:tplc="26CEFC32">
      <w:start w:val="79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127CD7"/>
    <w:multiLevelType w:val="hybridMultilevel"/>
    <w:tmpl w:val="FB80F296"/>
    <w:lvl w:ilvl="0" w:tplc="F614DD36">
      <w:numFmt w:val="bullet"/>
      <w:lvlText w:val="-"/>
      <w:lvlJc w:val="left"/>
      <w:pPr>
        <w:ind w:left="720" w:hanging="360"/>
      </w:pPr>
      <w:rPr>
        <w:rFonts w:hint="default" w:ascii="Calibri" w:hAnsi="Calibri" w:eastAsia="Times New Roman"/>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656F32E3"/>
    <w:multiLevelType w:val="hybridMultilevel"/>
    <w:tmpl w:val="06624156"/>
    <w:lvl w:ilvl="0" w:tplc="8654D0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6D1E6C"/>
    <w:multiLevelType w:val="hybridMultilevel"/>
    <w:tmpl w:val="E908947E"/>
    <w:lvl w:ilvl="0" w:tplc="5CD02D94">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79EE6E9A"/>
    <w:multiLevelType w:val="hybridMultilevel"/>
    <w:tmpl w:val="B6403A62"/>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6" w15:restartNumberingAfterBreak="0">
    <w:nsid w:val="7A973983"/>
    <w:multiLevelType w:val="hybridMultilevel"/>
    <w:tmpl w:val="2946D248"/>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7" w15:restartNumberingAfterBreak="0">
    <w:nsid w:val="7B65336A"/>
    <w:multiLevelType w:val="hybridMultilevel"/>
    <w:tmpl w:val="53A0ABF4"/>
    <w:lvl w:ilvl="0" w:tplc="A6A21E24">
      <w:start w:val="2013"/>
      <w:numFmt w:val="bullet"/>
      <w:lvlText w:val=""/>
      <w:lvlJc w:val="left"/>
      <w:pPr>
        <w:ind w:left="420" w:hanging="360"/>
      </w:pPr>
      <w:rPr>
        <w:rFonts w:hint="default" w:ascii="Symbol" w:hAnsi="Symbo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C5F16A8"/>
    <w:multiLevelType w:val="hybridMultilevel"/>
    <w:tmpl w:val="B810BF36"/>
    <w:lvl w:ilvl="0" w:tplc="F614DD36">
      <w:numFmt w:val="bullet"/>
      <w:lvlText w:val="-"/>
      <w:lvlJc w:val="left"/>
      <w:pPr>
        <w:ind w:left="360" w:hanging="360"/>
      </w:pPr>
      <w:rPr>
        <w:rFonts w:hint="default" w:ascii="Calibri" w:hAnsi="Calibri" w:eastAsia="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num w:numId="1" w16cid:durableId="1082873521">
    <w:abstractNumId w:val="22"/>
  </w:num>
  <w:num w:numId="2" w16cid:durableId="1161383273">
    <w:abstractNumId w:val="10"/>
  </w:num>
  <w:num w:numId="3" w16cid:durableId="1206989040">
    <w:abstractNumId w:val="26"/>
  </w:num>
  <w:num w:numId="4" w16cid:durableId="1249192468">
    <w:abstractNumId w:val="6"/>
  </w:num>
  <w:num w:numId="5" w16cid:durableId="1331374178">
    <w:abstractNumId w:val="13"/>
  </w:num>
  <w:num w:numId="6" w16cid:durableId="1353990727">
    <w:abstractNumId w:val="19"/>
  </w:num>
  <w:num w:numId="7" w16cid:durableId="1447769371">
    <w:abstractNumId w:val="16"/>
  </w:num>
  <w:num w:numId="8" w16cid:durableId="1547181941">
    <w:abstractNumId w:val="9"/>
  </w:num>
  <w:num w:numId="9" w16cid:durableId="1638026275">
    <w:abstractNumId w:val="24"/>
  </w:num>
  <w:num w:numId="10" w16cid:durableId="1676030882">
    <w:abstractNumId w:val="8"/>
  </w:num>
  <w:num w:numId="11" w16cid:durableId="1767997014">
    <w:abstractNumId w:val="11"/>
  </w:num>
  <w:num w:numId="12" w16cid:durableId="1862666076">
    <w:abstractNumId w:val="5"/>
  </w:num>
  <w:num w:numId="13" w16cid:durableId="1922448400">
    <w:abstractNumId w:val="27"/>
  </w:num>
  <w:num w:numId="14" w16cid:durableId="1943300840">
    <w:abstractNumId w:val="0"/>
  </w:num>
  <w:num w:numId="15" w16cid:durableId="2034453467">
    <w:abstractNumId w:val="18"/>
  </w:num>
  <w:num w:numId="16" w16cid:durableId="2123374112">
    <w:abstractNumId w:val="21"/>
  </w:num>
  <w:num w:numId="17" w16cid:durableId="2139181883">
    <w:abstractNumId w:val="2"/>
  </w:num>
  <w:num w:numId="18" w16cid:durableId="260920595">
    <w:abstractNumId w:val="1"/>
  </w:num>
  <w:num w:numId="19" w16cid:durableId="26491802">
    <w:abstractNumId w:val="7"/>
  </w:num>
  <w:num w:numId="20" w16cid:durableId="398945131">
    <w:abstractNumId w:val="20"/>
  </w:num>
  <w:num w:numId="21" w16cid:durableId="40370862">
    <w:abstractNumId w:val="3"/>
  </w:num>
  <w:num w:numId="22" w16cid:durableId="45108442">
    <w:abstractNumId w:val="28"/>
  </w:num>
  <w:num w:numId="23" w16cid:durableId="509639567">
    <w:abstractNumId w:val="14"/>
  </w:num>
  <w:num w:numId="24" w16cid:durableId="552038968">
    <w:abstractNumId w:val="15"/>
  </w:num>
  <w:num w:numId="25" w16cid:durableId="576131640">
    <w:abstractNumId w:val="15"/>
  </w:num>
  <w:num w:numId="26" w16cid:durableId="643311125">
    <w:abstractNumId w:val="4"/>
  </w:num>
  <w:num w:numId="27" w16cid:durableId="645939190">
    <w:abstractNumId w:val="12"/>
  </w:num>
  <w:num w:numId="28" w16cid:durableId="65614827">
    <w:abstractNumId w:val="25"/>
  </w:num>
  <w:num w:numId="29" w16cid:durableId="684136057">
    <w:abstractNumId w:val="17"/>
  </w:num>
  <w:num w:numId="30" w16cid:durableId="8270214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62CD5"/>
    <w:rsid w:val="0000007F"/>
    <w:rsid w:val="00002423"/>
    <w:rsid w:val="0000358F"/>
    <w:rsid w:val="00006ED4"/>
    <w:rsid w:val="00007531"/>
    <w:rsid w:val="0000795B"/>
    <w:rsid w:val="00007C87"/>
    <w:rsid w:val="00010D83"/>
    <w:rsid w:val="00012D88"/>
    <w:rsid w:val="00020AEC"/>
    <w:rsid w:val="00020BC2"/>
    <w:rsid w:val="000266B6"/>
    <w:rsid w:val="000322EA"/>
    <w:rsid w:val="00032804"/>
    <w:rsid w:val="00037227"/>
    <w:rsid w:val="00040323"/>
    <w:rsid w:val="00045939"/>
    <w:rsid w:val="000461F1"/>
    <w:rsid w:val="0004687C"/>
    <w:rsid w:val="000505EA"/>
    <w:rsid w:val="0005107F"/>
    <w:rsid w:val="000515F9"/>
    <w:rsid w:val="00052C81"/>
    <w:rsid w:val="00053E58"/>
    <w:rsid w:val="00055B45"/>
    <w:rsid w:val="0005628C"/>
    <w:rsid w:val="000564F3"/>
    <w:rsid w:val="00056D51"/>
    <w:rsid w:val="0005EA97"/>
    <w:rsid w:val="0006046E"/>
    <w:rsid w:val="0006068A"/>
    <w:rsid w:val="0006288C"/>
    <w:rsid w:val="00064A77"/>
    <w:rsid w:val="0006559E"/>
    <w:rsid w:val="00065E6F"/>
    <w:rsid w:val="000663AD"/>
    <w:rsid w:val="00067154"/>
    <w:rsid w:val="000675FE"/>
    <w:rsid w:val="000704F2"/>
    <w:rsid w:val="000704F5"/>
    <w:rsid w:val="00072423"/>
    <w:rsid w:val="000733F8"/>
    <w:rsid w:val="00074792"/>
    <w:rsid w:val="00074900"/>
    <w:rsid w:val="00074C58"/>
    <w:rsid w:val="00076A4A"/>
    <w:rsid w:val="00081DDE"/>
    <w:rsid w:val="000821A9"/>
    <w:rsid w:val="0008290A"/>
    <w:rsid w:val="000860D6"/>
    <w:rsid w:val="00086B18"/>
    <w:rsid w:val="00087DB6"/>
    <w:rsid w:val="00090971"/>
    <w:rsid w:val="000911C1"/>
    <w:rsid w:val="00091EDB"/>
    <w:rsid w:val="00094E0B"/>
    <w:rsid w:val="00095258"/>
    <w:rsid w:val="000953A8"/>
    <w:rsid w:val="00095F64"/>
    <w:rsid w:val="00095FFD"/>
    <w:rsid w:val="000A183C"/>
    <w:rsid w:val="000A2348"/>
    <w:rsid w:val="000A28A9"/>
    <w:rsid w:val="000A531E"/>
    <w:rsid w:val="000A6B1B"/>
    <w:rsid w:val="000A7501"/>
    <w:rsid w:val="000B111C"/>
    <w:rsid w:val="000B2A2F"/>
    <w:rsid w:val="000B345C"/>
    <w:rsid w:val="000C33BA"/>
    <w:rsid w:val="000C3B4C"/>
    <w:rsid w:val="000C58C4"/>
    <w:rsid w:val="000D0B76"/>
    <w:rsid w:val="000D4483"/>
    <w:rsid w:val="000D4BA7"/>
    <w:rsid w:val="000D6552"/>
    <w:rsid w:val="000D6AB0"/>
    <w:rsid w:val="000E40A6"/>
    <w:rsid w:val="000E53AA"/>
    <w:rsid w:val="000E74E3"/>
    <w:rsid w:val="00100BDA"/>
    <w:rsid w:val="00102B46"/>
    <w:rsid w:val="00106EB5"/>
    <w:rsid w:val="001077CC"/>
    <w:rsid w:val="00111392"/>
    <w:rsid w:val="00112767"/>
    <w:rsid w:val="00112CD9"/>
    <w:rsid w:val="00117740"/>
    <w:rsid w:val="00120413"/>
    <w:rsid w:val="0012086F"/>
    <w:rsid w:val="00127A64"/>
    <w:rsid w:val="0013013B"/>
    <w:rsid w:val="001306B8"/>
    <w:rsid w:val="001325F7"/>
    <w:rsid w:val="00135D88"/>
    <w:rsid w:val="00135DC0"/>
    <w:rsid w:val="001360A3"/>
    <w:rsid w:val="001361EE"/>
    <w:rsid w:val="001413C8"/>
    <w:rsid w:val="00141D13"/>
    <w:rsid w:val="001437F6"/>
    <w:rsid w:val="00143867"/>
    <w:rsid w:val="00143BAF"/>
    <w:rsid w:val="00145478"/>
    <w:rsid w:val="00147718"/>
    <w:rsid w:val="0015064D"/>
    <w:rsid w:val="00155A4B"/>
    <w:rsid w:val="00157A52"/>
    <w:rsid w:val="00157AB2"/>
    <w:rsid w:val="0016147E"/>
    <w:rsid w:val="00162BAB"/>
    <w:rsid w:val="00167B7D"/>
    <w:rsid w:val="001702C1"/>
    <w:rsid w:val="00171FC2"/>
    <w:rsid w:val="00172819"/>
    <w:rsid w:val="00173A73"/>
    <w:rsid w:val="00177F36"/>
    <w:rsid w:val="001809C3"/>
    <w:rsid w:val="00180C3F"/>
    <w:rsid w:val="0018114E"/>
    <w:rsid w:val="001813D5"/>
    <w:rsid w:val="00181678"/>
    <w:rsid w:val="0018218B"/>
    <w:rsid w:val="001829B8"/>
    <w:rsid w:val="0018371D"/>
    <w:rsid w:val="00186578"/>
    <w:rsid w:val="00190EAC"/>
    <w:rsid w:val="00191347"/>
    <w:rsid w:val="00191A28"/>
    <w:rsid w:val="001922DA"/>
    <w:rsid w:val="00193877"/>
    <w:rsid w:val="00193F63"/>
    <w:rsid w:val="001947DE"/>
    <w:rsid w:val="00194A30"/>
    <w:rsid w:val="001A01E5"/>
    <w:rsid w:val="001A10BB"/>
    <w:rsid w:val="001A11FB"/>
    <w:rsid w:val="001A4D23"/>
    <w:rsid w:val="001A56DA"/>
    <w:rsid w:val="001A6336"/>
    <w:rsid w:val="001A6D72"/>
    <w:rsid w:val="001A7849"/>
    <w:rsid w:val="001B0A52"/>
    <w:rsid w:val="001B160E"/>
    <w:rsid w:val="001B441C"/>
    <w:rsid w:val="001B5E6F"/>
    <w:rsid w:val="001C1058"/>
    <w:rsid w:val="001C2DB3"/>
    <w:rsid w:val="001C33BD"/>
    <w:rsid w:val="001C3C93"/>
    <w:rsid w:val="001C7BC0"/>
    <w:rsid w:val="001D0867"/>
    <w:rsid w:val="001D0DD5"/>
    <w:rsid w:val="001D1C3B"/>
    <w:rsid w:val="001D23FD"/>
    <w:rsid w:val="001D30DD"/>
    <w:rsid w:val="001D5E1B"/>
    <w:rsid w:val="001D6C91"/>
    <w:rsid w:val="001E1326"/>
    <w:rsid w:val="001E165B"/>
    <w:rsid w:val="001E2CDD"/>
    <w:rsid w:val="001E3C5A"/>
    <w:rsid w:val="001E60F4"/>
    <w:rsid w:val="001F1E8C"/>
    <w:rsid w:val="001F4BF4"/>
    <w:rsid w:val="001F54C5"/>
    <w:rsid w:val="001F5C48"/>
    <w:rsid w:val="002000EC"/>
    <w:rsid w:val="002009B2"/>
    <w:rsid w:val="00201DEC"/>
    <w:rsid w:val="002026AB"/>
    <w:rsid w:val="00202873"/>
    <w:rsid w:val="002078F3"/>
    <w:rsid w:val="00214863"/>
    <w:rsid w:val="00215BBF"/>
    <w:rsid w:val="002209F3"/>
    <w:rsid w:val="00221E8E"/>
    <w:rsid w:val="00225BF7"/>
    <w:rsid w:val="00226D6C"/>
    <w:rsid w:val="00227CE8"/>
    <w:rsid w:val="00231B6B"/>
    <w:rsid w:val="0023244E"/>
    <w:rsid w:val="00234AC8"/>
    <w:rsid w:val="00235E63"/>
    <w:rsid w:val="002409E3"/>
    <w:rsid w:val="00240C40"/>
    <w:rsid w:val="00244A4C"/>
    <w:rsid w:val="00245BA9"/>
    <w:rsid w:val="002467D5"/>
    <w:rsid w:val="00246B5C"/>
    <w:rsid w:val="0024707E"/>
    <w:rsid w:val="00251E63"/>
    <w:rsid w:val="00255BBB"/>
    <w:rsid w:val="00257EBF"/>
    <w:rsid w:val="00261F82"/>
    <w:rsid w:val="002620A2"/>
    <w:rsid w:val="00262CD5"/>
    <w:rsid w:val="002632B1"/>
    <w:rsid w:val="00265B49"/>
    <w:rsid w:val="00267196"/>
    <w:rsid w:val="00271093"/>
    <w:rsid w:val="0027467A"/>
    <w:rsid w:val="002756FD"/>
    <w:rsid w:val="002761AC"/>
    <w:rsid w:val="002766CF"/>
    <w:rsid w:val="00280D5A"/>
    <w:rsid w:val="002817A5"/>
    <w:rsid w:val="002818CF"/>
    <w:rsid w:val="002823E3"/>
    <w:rsid w:val="00284503"/>
    <w:rsid w:val="00284C58"/>
    <w:rsid w:val="00286A22"/>
    <w:rsid w:val="002876EA"/>
    <w:rsid w:val="00294370"/>
    <w:rsid w:val="0029531F"/>
    <w:rsid w:val="002A0DC7"/>
    <w:rsid w:val="002A47BF"/>
    <w:rsid w:val="002A4B22"/>
    <w:rsid w:val="002A4E4E"/>
    <w:rsid w:val="002A4F51"/>
    <w:rsid w:val="002A5443"/>
    <w:rsid w:val="002A569D"/>
    <w:rsid w:val="002B1850"/>
    <w:rsid w:val="002B1D81"/>
    <w:rsid w:val="002B259E"/>
    <w:rsid w:val="002B2D5C"/>
    <w:rsid w:val="002B6379"/>
    <w:rsid w:val="002B6EE2"/>
    <w:rsid w:val="002B7E92"/>
    <w:rsid w:val="002C0717"/>
    <w:rsid w:val="002C0D76"/>
    <w:rsid w:val="002C4731"/>
    <w:rsid w:val="002C4F55"/>
    <w:rsid w:val="002C650C"/>
    <w:rsid w:val="002C7271"/>
    <w:rsid w:val="002D0A5C"/>
    <w:rsid w:val="002D1FD7"/>
    <w:rsid w:val="002D2AA7"/>
    <w:rsid w:val="002D2E04"/>
    <w:rsid w:val="002E07D0"/>
    <w:rsid w:val="002E4A72"/>
    <w:rsid w:val="002E75BF"/>
    <w:rsid w:val="002E792F"/>
    <w:rsid w:val="002F0813"/>
    <w:rsid w:val="002F173C"/>
    <w:rsid w:val="002F4710"/>
    <w:rsid w:val="002F49BA"/>
    <w:rsid w:val="00300757"/>
    <w:rsid w:val="00300AB2"/>
    <w:rsid w:val="003029F2"/>
    <w:rsid w:val="00303708"/>
    <w:rsid w:val="0031202D"/>
    <w:rsid w:val="00313379"/>
    <w:rsid w:val="00313EB7"/>
    <w:rsid w:val="003151BC"/>
    <w:rsid w:val="00315EF4"/>
    <w:rsid w:val="00316821"/>
    <w:rsid w:val="00317A2E"/>
    <w:rsid w:val="00320E59"/>
    <w:rsid w:val="00322F94"/>
    <w:rsid w:val="00323055"/>
    <w:rsid w:val="003232E0"/>
    <w:rsid w:val="003269F0"/>
    <w:rsid w:val="00327341"/>
    <w:rsid w:val="0033015B"/>
    <w:rsid w:val="003309B5"/>
    <w:rsid w:val="00334414"/>
    <w:rsid w:val="003350ED"/>
    <w:rsid w:val="00335B1B"/>
    <w:rsid w:val="00336E45"/>
    <w:rsid w:val="00336EC0"/>
    <w:rsid w:val="00337B1E"/>
    <w:rsid w:val="00337EAD"/>
    <w:rsid w:val="00340F26"/>
    <w:rsid w:val="00344973"/>
    <w:rsid w:val="00344CCB"/>
    <w:rsid w:val="00346B7E"/>
    <w:rsid w:val="00346C91"/>
    <w:rsid w:val="003476B8"/>
    <w:rsid w:val="003530D9"/>
    <w:rsid w:val="00353E1A"/>
    <w:rsid w:val="00356150"/>
    <w:rsid w:val="0035625E"/>
    <w:rsid w:val="00357BDB"/>
    <w:rsid w:val="003608EC"/>
    <w:rsid w:val="00362201"/>
    <w:rsid w:val="003635F4"/>
    <w:rsid w:val="00363F33"/>
    <w:rsid w:val="00365CB6"/>
    <w:rsid w:val="00366FAE"/>
    <w:rsid w:val="00367069"/>
    <w:rsid w:val="003671F3"/>
    <w:rsid w:val="00370DEA"/>
    <w:rsid w:val="003710B5"/>
    <w:rsid w:val="003711D4"/>
    <w:rsid w:val="00371F8B"/>
    <w:rsid w:val="00375596"/>
    <w:rsid w:val="0037579A"/>
    <w:rsid w:val="00380281"/>
    <w:rsid w:val="0038270D"/>
    <w:rsid w:val="003838CF"/>
    <w:rsid w:val="00383CED"/>
    <w:rsid w:val="00384318"/>
    <w:rsid w:val="00396169"/>
    <w:rsid w:val="003A3D79"/>
    <w:rsid w:val="003A5A99"/>
    <w:rsid w:val="003A6438"/>
    <w:rsid w:val="003A7455"/>
    <w:rsid w:val="003A79A4"/>
    <w:rsid w:val="003C042C"/>
    <w:rsid w:val="003C05AE"/>
    <w:rsid w:val="003C4E9B"/>
    <w:rsid w:val="003C5768"/>
    <w:rsid w:val="003C7079"/>
    <w:rsid w:val="003C76CA"/>
    <w:rsid w:val="003D0913"/>
    <w:rsid w:val="003D1C5F"/>
    <w:rsid w:val="003D1D46"/>
    <w:rsid w:val="003D29B9"/>
    <w:rsid w:val="003D7B42"/>
    <w:rsid w:val="003E0827"/>
    <w:rsid w:val="003E08D3"/>
    <w:rsid w:val="003E1D7D"/>
    <w:rsid w:val="003E3287"/>
    <w:rsid w:val="003E3D77"/>
    <w:rsid w:val="003E442D"/>
    <w:rsid w:val="003F0679"/>
    <w:rsid w:val="003F1930"/>
    <w:rsid w:val="003F59A2"/>
    <w:rsid w:val="003F6591"/>
    <w:rsid w:val="00401741"/>
    <w:rsid w:val="00401EB3"/>
    <w:rsid w:val="00404A6C"/>
    <w:rsid w:val="00404B75"/>
    <w:rsid w:val="004054F3"/>
    <w:rsid w:val="00406292"/>
    <w:rsid w:val="0041209D"/>
    <w:rsid w:val="004125CE"/>
    <w:rsid w:val="004127C1"/>
    <w:rsid w:val="004133C2"/>
    <w:rsid w:val="00415C3B"/>
    <w:rsid w:val="00417A7E"/>
    <w:rsid w:val="004214DC"/>
    <w:rsid w:val="00421702"/>
    <w:rsid w:val="00421866"/>
    <w:rsid w:val="004237EC"/>
    <w:rsid w:val="00424237"/>
    <w:rsid w:val="0043036F"/>
    <w:rsid w:val="00431867"/>
    <w:rsid w:val="00431B5B"/>
    <w:rsid w:val="00431BB0"/>
    <w:rsid w:val="0044060D"/>
    <w:rsid w:val="00440AFB"/>
    <w:rsid w:val="00441613"/>
    <w:rsid w:val="00441EC3"/>
    <w:rsid w:val="00442056"/>
    <w:rsid w:val="004421B8"/>
    <w:rsid w:val="00445B71"/>
    <w:rsid w:val="004501B3"/>
    <w:rsid w:val="00452483"/>
    <w:rsid w:val="00453D5C"/>
    <w:rsid w:val="0045412C"/>
    <w:rsid w:val="00457E23"/>
    <w:rsid w:val="004611BC"/>
    <w:rsid w:val="00462AD3"/>
    <w:rsid w:val="004638F2"/>
    <w:rsid w:val="004653AB"/>
    <w:rsid w:val="00467F4D"/>
    <w:rsid w:val="004703F9"/>
    <w:rsid w:val="004716C2"/>
    <w:rsid w:val="00471815"/>
    <w:rsid w:val="00471A49"/>
    <w:rsid w:val="0047211A"/>
    <w:rsid w:val="004724EE"/>
    <w:rsid w:val="00472836"/>
    <w:rsid w:val="0047324A"/>
    <w:rsid w:val="0047356A"/>
    <w:rsid w:val="004757C0"/>
    <w:rsid w:val="004767C6"/>
    <w:rsid w:val="004774DB"/>
    <w:rsid w:val="00477E0A"/>
    <w:rsid w:val="00480954"/>
    <w:rsid w:val="00483C25"/>
    <w:rsid w:val="00484355"/>
    <w:rsid w:val="00487FE2"/>
    <w:rsid w:val="00490104"/>
    <w:rsid w:val="004926E9"/>
    <w:rsid w:val="00492D69"/>
    <w:rsid w:val="0049382B"/>
    <w:rsid w:val="00494713"/>
    <w:rsid w:val="00497D5C"/>
    <w:rsid w:val="004A1B0D"/>
    <w:rsid w:val="004A1E84"/>
    <w:rsid w:val="004A3712"/>
    <w:rsid w:val="004A4CD3"/>
    <w:rsid w:val="004A5DCF"/>
    <w:rsid w:val="004B3F77"/>
    <w:rsid w:val="004B592F"/>
    <w:rsid w:val="004B697D"/>
    <w:rsid w:val="004C2A37"/>
    <w:rsid w:val="004C5899"/>
    <w:rsid w:val="004C5C99"/>
    <w:rsid w:val="004C7D52"/>
    <w:rsid w:val="004D39E7"/>
    <w:rsid w:val="004D4303"/>
    <w:rsid w:val="004D45BE"/>
    <w:rsid w:val="004D4B91"/>
    <w:rsid w:val="004D6730"/>
    <w:rsid w:val="004E02FF"/>
    <w:rsid w:val="004E1711"/>
    <w:rsid w:val="004E2EBD"/>
    <w:rsid w:val="004E302C"/>
    <w:rsid w:val="004E32FA"/>
    <w:rsid w:val="004E333D"/>
    <w:rsid w:val="004E525C"/>
    <w:rsid w:val="004F0AD2"/>
    <w:rsid w:val="004F11A3"/>
    <w:rsid w:val="004F34DC"/>
    <w:rsid w:val="004F3A28"/>
    <w:rsid w:val="004F641E"/>
    <w:rsid w:val="004F6B37"/>
    <w:rsid w:val="00504021"/>
    <w:rsid w:val="00504757"/>
    <w:rsid w:val="00505331"/>
    <w:rsid w:val="00507E62"/>
    <w:rsid w:val="005153DA"/>
    <w:rsid w:val="00517B4C"/>
    <w:rsid w:val="00520CF5"/>
    <w:rsid w:val="00521A9C"/>
    <w:rsid w:val="00521B45"/>
    <w:rsid w:val="0053231C"/>
    <w:rsid w:val="0053538E"/>
    <w:rsid w:val="005414AE"/>
    <w:rsid w:val="00542340"/>
    <w:rsid w:val="005446E1"/>
    <w:rsid w:val="005534DB"/>
    <w:rsid w:val="00557EDE"/>
    <w:rsid w:val="005610D1"/>
    <w:rsid w:val="005677D2"/>
    <w:rsid w:val="00571A6D"/>
    <w:rsid w:val="00572B58"/>
    <w:rsid w:val="00575A5B"/>
    <w:rsid w:val="00575B53"/>
    <w:rsid w:val="00575D61"/>
    <w:rsid w:val="00576350"/>
    <w:rsid w:val="005813C5"/>
    <w:rsid w:val="005816F3"/>
    <w:rsid w:val="00582179"/>
    <w:rsid w:val="005833F4"/>
    <w:rsid w:val="0058680A"/>
    <w:rsid w:val="005876F5"/>
    <w:rsid w:val="00590A74"/>
    <w:rsid w:val="00590F2C"/>
    <w:rsid w:val="00592420"/>
    <w:rsid w:val="00592ED0"/>
    <w:rsid w:val="005934E6"/>
    <w:rsid w:val="00593C83"/>
    <w:rsid w:val="00596FDF"/>
    <w:rsid w:val="005A3F01"/>
    <w:rsid w:val="005A6F21"/>
    <w:rsid w:val="005A7C92"/>
    <w:rsid w:val="005B152C"/>
    <w:rsid w:val="005C04AF"/>
    <w:rsid w:val="005C09E5"/>
    <w:rsid w:val="005C24AD"/>
    <w:rsid w:val="005C4C06"/>
    <w:rsid w:val="005C4F2C"/>
    <w:rsid w:val="005C51E7"/>
    <w:rsid w:val="005C58E7"/>
    <w:rsid w:val="005C63D5"/>
    <w:rsid w:val="005C66B7"/>
    <w:rsid w:val="005C7421"/>
    <w:rsid w:val="005C74D9"/>
    <w:rsid w:val="005C7D7F"/>
    <w:rsid w:val="005C7F2D"/>
    <w:rsid w:val="005D08C8"/>
    <w:rsid w:val="005D08DB"/>
    <w:rsid w:val="005D0D6E"/>
    <w:rsid w:val="005D5FA8"/>
    <w:rsid w:val="005E091D"/>
    <w:rsid w:val="005E1146"/>
    <w:rsid w:val="005E330A"/>
    <w:rsid w:val="005E4605"/>
    <w:rsid w:val="005E4B47"/>
    <w:rsid w:val="005F3830"/>
    <w:rsid w:val="005F4D5D"/>
    <w:rsid w:val="006010D3"/>
    <w:rsid w:val="00601BB5"/>
    <w:rsid w:val="00603E78"/>
    <w:rsid w:val="00612F42"/>
    <w:rsid w:val="00614EDF"/>
    <w:rsid w:val="00615089"/>
    <w:rsid w:val="00615B38"/>
    <w:rsid w:val="00615CED"/>
    <w:rsid w:val="006206B3"/>
    <w:rsid w:val="00621CB9"/>
    <w:rsid w:val="00622229"/>
    <w:rsid w:val="006225C9"/>
    <w:rsid w:val="00622644"/>
    <w:rsid w:val="006276E3"/>
    <w:rsid w:val="006303E3"/>
    <w:rsid w:val="00630E13"/>
    <w:rsid w:val="00631ED9"/>
    <w:rsid w:val="00634D1D"/>
    <w:rsid w:val="00634F63"/>
    <w:rsid w:val="006353A7"/>
    <w:rsid w:val="006377DB"/>
    <w:rsid w:val="00640BD8"/>
    <w:rsid w:val="0064480F"/>
    <w:rsid w:val="00644D74"/>
    <w:rsid w:val="0064504D"/>
    <w:rsid w:val="0064732B"/>
    <w:rsid w:val="006479CD"/>
    <w:rsid w:val="00651EDE"/>
    <w:rsid w:val="00656F7F"/>
    <w:rsid w:val="006604AA"/>
    <w:rsid w:val="00660F89"/>
    <w:rsid w:val="00662D89"/>
    <w:rsid w:val="0066376A"/>
    <w:rsid w:val="006646BA"/>
    <w:rsid w:val="00665240"/>
    <w:rsid w:val="0067017A"/>
    <w:rsid w:val="00670664"/>
    <w:rsid w:val="0067079A"/>
    <w:rsid w:val="006709FA"/>
    <w:rsid w:val="00671FBC"/>
    <w:rsid w:val="006733C7"/>
    <w:rsid w:val="006757EF"/>
    <w:rsid w:val="0067716C"/>
    <w:rsid w:val="0068577C"/>
    <w:rsid w:val="00685830"/>
    <w:rsid w:val="0068729A"/>
    <w:rsid w:val="00687598"/>
    <w:rsid w:val="00687638"/>
    <w:rsid w:val="00695026"/>
    <w:rsid w:val="00695F17"/>
    <w:rsid w:val="0069719C"/>
    <w:rsid w:val="006973EF"/>
    <w:rsid w:val="006A056E"/>
    <w:rsid w:val="006A62AC"/>
    <w:rsid w:val="006A6DB6"/>
    <w:rsid w:val="006B1CAE"/>
    <w:rsid w:val="006B272F"/>
    <w:rsid w:val="006B31DF"/>
    <w:rsid w:val="006B325C"/>
    <w:rsid w:val="006B52B7"/>
    <w:rsid w:val="006C1C45"/>
    <w:rsid w:val="006C3921"/>
    <w:rsid w:val="006C4D48"/>
    <w:rsid w:val="006C6332"/>
    <w:rsid w:val="006D1EA6"/>
    <w:rsid w:val="006D2522"/>
    <w:rsid w:val="006D3CE0"/>
    <w:rsid w:val="006D592D"/>
    <w:rsid w:val="006D6F73"/>
    <w:rsid w:val="006E70E0"/>
    <w:rsid w:val="006F0D9E"/>
    <w:rsid w:val="006F45EA"/>
    <w:rsid w:val="007008F1"/>
    <w:rsid w:val="007025BD"/>
    <w:rsid w:val="00706791"/>
    <w:rsid w:val="00707CE6"/>
    <w:rsid w:val="007153E0"/>
    <w:rsid w:val="00716885"/>
    <w:rsid w:val="00717257"/>
    <w:rsid w:val="00725250"/>
    <w:rsid w:val="00730084"/>
    <w:rsid w:val="00730501"/>
    <w:rsid w:val="00736344"/>
    <w:rsid w:val="00742624"/>
    <w:rsid w:val="00743DCE"/>
    <w:rsid w:val="00746AB9"/>
    <w:rsid w:val="007475CF"/>
    <w:rsid w:val="00751E68"/>
    <w:rsid w:val="00756390"/>
    <w:rsid w:val="00757975"/>
    <w:rsid w:val="007633A0"/>
    <w:rsid w:val="00767D39"/>
    <w:rsid w:val="00770668"/>
    <w:rsid w:val="0077097A"/>
    <w:rsid w:val="00770D67"/>
    <w:rsid w:val="00771070"/>
    <w:rsid w:val="00771CC1"/>
    <w:rsid w:val="00771CC6"/>
    <w:rsid w:val="007735B2"/>
    <w:rsid w:val="00773741"/>
    <w:rsid w:val="00775BB7"/>
    <w:rsid w:val="007768FD"/>
    <w:rsid w:val="00780031"/>
    <w:rsid w:val="00782B28"/>
    <w:rsid w:val="00784E08"/>
    <w:rsid w:val="00785BAB"/>
    <w:rsid w:val="00786AAD"/>
    <w:rsid w:val="00787C45"/>
    <w:rsid w:val="0079230F"/>
    <w:rsid w:val="0079475E"/>
    <w:rsid w:val="00794C62"/>
    <w:rsid w:val="007A0638"/>
    <w:rsid w:val="007A0BB0"/>
    <w:rsid w:val="007A0CC6"/>
    <w:rsid w:val="007A150A"/>
    <w:rsid w:val="007A2CC0"/>
    <w:rsid w:val="007A78EB"/>
    <w:rsid w:val="007B23EF"/>
    <w:rsid w:val="007B2BBA"/>
    <w:rsid w:val="007B45C5"/>
    <w:rsid w:val="007B47C6"/>
    <w:rsid w:val="007B52B1"/>
    <w:rsid w:val="007C24EB"/>
    <w:rsid w:val="007C4341"/>
    <w:rsid w:val="007C5803"/>
    <w:rsid w:val="007C79C4"/>
    <w:rsid w:val="007C7F27"/>
    <w:rsid w:val="007D0E34"/>
    <w:rsid w:val="007D0E75"/>
    <w:rsid w:val="007D1C11"/>
    <w:rsid w:val="007D4B01"/>
    <w:rsid w:val="007D63F2"/>
    <w:rsid w:val="007D6C54"/>
    <w:rsid w:val="007D71F0"/>
    <w:rsid w:val="007D7F92"/>
    <w:rsid w:val="007E03C2"/>
    <w:rsid w:val="007E1F95"/>
    <w:rsid w:val="007E2638"/>
    <w:rsid w:val="007E2831"/>
    <w:rsid w:val="007E4645"/>
    <w:rsid w:val="007E7945"/>
    <w:rsid w:val="007F344F"/>
    <w:rsid w:val="007F3CC6"/>
    <w:rsid w:val="007F3D7B"/>
    <w:rsid w:val="007F44D3"/>
    <w:rsid w:val="007F4864"/>
    <w:rsid w:val="007F4E50"/>
    <w:rsid w:val="007F5B94"/>
    <w:rsid w:val="007F6375"/>
    <w:rsid w:val="007F6F81"/>
    <w:rsid w:val="00800491"/>
    <w:rsid w:val="00802544"/>
    <w:rsid w:val="00802786"/>
    <w:rsid w:val="00804222"/>
    <w:rsid w:val="00810B85"/>
    <w:rsid w:val="008123CE"/>
    <w:rsid w:val="0081304F"/>
    <w:rsid w:val="008147FA"/>
    <w:rsid w:val="00814E91"/>
    <w:rsid w:val="00817A31"/>
    <w:rsid w:val="00821D34"/>
    <w:rsid w:val="0082252D"/>
    <w:rsid w:val="00824882"/>
    <w:rsid w:val="00826268"/>
    <w:rsid w:val="008263E6"/>
    <w:rsid w:val="00830EF8"/>
    <w:rsid w:val="00831F26"/>
    <w:rsid w:val="00832D45"/>
    <w:rsid w:val="00833DBE"/>
    <w:rsid w:val="00835207"/>
    <w:rsid w:val="00835CA8"/>
    <w:rsid w:val="008379E6"/>
    <w:rsid w:val="00840D79"/>
    <w:rsid w:val="00842CB8"/>
    <w:rsid w:val="0084477B"/>
    <w:rsid w:val="00844E96"/>
    <w:rsid w:val="00853AF5"/>
    <w:rsid w:val="00853C46"/>
    <w:rsid w:val="008548BD"/>
    <w:rsid w:val="00854D40"/>
    <w:rsid w:val="00857164"/>
    <w:rsid w:val="00860D88"/>
    <w:rsid w:val="00860FBD"/>
    <w:rsid w:val="0086154C"/>
    <w:rsid w:val="00863C2F"/>
    <w:rsid w:val="00865F8D"/>
    <w:rsid w:val="008661B4"/>
    <w:rsid w:val="008707F6"/>
    <w:rsid w:val="00871050"/>
    <w:rsid w:val="00872962"/>
    <w:rsid w:val="00872CE2"/>
    <w:rsid w:val="00875FB0"/>
    <w:rsid w:val="0087FAC7"/>
    <w:rsid w:val="00880F2C"/>
    <w:rsid w:val="00881DB8"/>
    <w:rsid w:val="0088203A"/>
    <w:rsid w:val="008828FC"/>
    <w:rsid w:val="00882918"/>
    <w:rsid w:val="00885DB6"/>
    <w:rsid w:val="00886124"/>
    <w:rsid w:val="008879E1"/>
    <w:rsid w:val="008903F6"/>
    <w:rsid w:val="008911CA"/>
    <w:rsid w:val="008937B3"/>
    <w:rsid w:val="008946D1"/>
    <w:rsid w:val="00895B5E"/>
    <w:rsid w:val="008A08DE"/>
    <w:rsid w:val="008A16C7"/>
    <w:rsid w:val="008A1841"/>
    <w:rsid w:val="008A2699"/>
    <w:rsid w:val="008B052F"/>
    <w:rsid w:val="008B19FA"/>
    <w:rsid w:val="008B1F52"/>
    <w:rsid w:val="008B59D3"/>
    <w:rsid w:val="008B717D"/>
    <w:rsid w:val="008B74B0"/>
    <w:rsid w:val="008B7550"/>
    <w:rsid w:val="008C25BE"/>
    <w:rsid w:val="008C3FAB"/>
    <w:rsid w:val="008C7923"/>
    <w:rsid w:val="008D073D"/>
    <w:rsid w:val="008D16F7"/>
    <w:rsid w:val="008D16FA"/>
    <w:rsid w:val="008D17F0"/>
    <w:rsid w:val="008D22AC"/>
    <w:rsid w:val="008D3CAE"/>
    <w:rsid w:val="008D61AA"/>
    <w:rsid w:val="008D74DD"/>
    <w:rsid w:val="008E05B1"/>
    <w:rsid w:val="008E102C"/>
    <w:rsid w:val="008E3FA9"/>
    <w:rsid w:val="008E416D"/>
    <w:rsid w:val="008E4776"/>
    <w:rsid w:val="008F1848"/>
    <w:rsid w:val="008F6E2D"/>
    <w:rsid w:val="008F7BFE"/>
    <w:rsid w:val="00900066"/>
    <w:rsid w:val="009003FE"/>
    <w:rsid w:val="009019CA"/>
    <w:rsid w:val="009025E3"/>
    <w:rsid w:val="0090470C"/>
    <w:rsid w:val="00904DBA"/>
    <w:rsid w:val="0091053B"/>
    <w:rsid w:val="00912212"/>
    <w:rsid w:val="009149AC"/>
    <w:rsid w:val="009158AB"/>
    <w:rsid w:val="009161DD"/>
    <w:rsid w:val="00922FAA"/>
    <w:rsid w:val="00923B37"/>
    <w:rsid w:val="00925760"/>
    <w:rsid w:val="00926891"/>
    <w:rsid w:val="00933159"/>
    <w:rsid w:val="00936C83"/>
    <w:rsid w:val="00936D2A"/>
    <w:rsid w:val="00941913"/>
    <w:rsid w:val="0094436B"/>
    <w:rsid w:val="00946592"/>
    <w:rsid w:val="00950EBF"/>
    <w:rsid w:val="00951848"/>
    <w:rsid w:val="00951EAE"/>
    <w:rsid w:val="0095238C"/>
    <w:rsid w:val="00952CEF"/>
    <w:rsid w:val="00952DE3"/>
    <w:rsid w:val="00953E8C"/>
    <w:rsid w:val="00957681"/>
    <w:rsid w:val="009625AA"/>
    <w:rsid w:val="00962A03"/>
    <w:rsid w:val="00964654"/>
    <w:rsid w:val="00966C89"/>
    <w:rsid w:val="009672E8"/>
    <w:rsid w:val="009703A2"/>
    <w:rsid w:val="00970D2A"/>
    <w:rsid w:val="009712CF"/>
    <w:rsid w:val="009720AB"/>
    <w:rsid w:val="00972896"/>
    <w:rsid w:val="00972C60"/>
    <w:rsid w:val="009764C3"/>
    <w:rsid w:val="00981E8A"/>
    <w:rsid w:val="0098248E"/>
    <w:rsid w:val="0098340E"/>
    <w:rsid w:val="00983457"/>
    <w:rsid w:val="0098430A"/>
    <w:rsid w:val="00985EDD"/>
    <w:rsid w:val="00985FF6"/>
    <w:rsid w:val="0099243F"/>
    <w:rsid w:val="009924B5"/>
    <w:rsid w:val="00992756"/>
    <w:rsid w:val="00993B7F"/>
    <w:rsid w:val="0099584B"/>
    <w:rsid w:val="009A03EA"/>
    <w:rsid w:val="009A1AF3"/>
    <w:rsid w:val="009A416B"/>
    <w:rsid w:val="009A643C"/>
    <w:rsid w:val="009A6467"/>
    <w:rsid w:val="009A6A57"/>
    <w:rsid w:val="009B08FF"/>
    <w:rsid w:val="009B1CE2"/>
    <w:rsid w:val="009B3FE1"/>
    <w:rsid w:val="009B71B6"/>
    <w:rsid w:val="009B73CB"/>
    <w:rsid w:val="009B7437"/>
    <w:rsid w:val="009C04F0"/>
    <w:rsid w:val="009C2E4D"/>
    <w:rsid w:val="009C3C68"/>
    <w:rsid w:val="009C76EB"/>
    <w:rsid w:val="009D2170"/>
    <w:rsid w:val="009D22AA"/>
    <w:rsid w:val="009D3E91"/>
    <w:rsid w:val="009D4050"/>
    <w:rsid w:val="009D4A92"/>
    <w:rsid w:val="009D7154"/>
    <w:rsid w:val="009D7BF8"/>
    <w:rsid w:val="009E1546"/>
    <w:rsid w:val="009E1556"/>
    <w:rsid w:val="009E2C4B"/>
    <w:rsid w:val="009E7265"/>
    <w:rsid w:val="009E7A43"/>
    <w:rsid w:val="009F1FF8"/>
    <w:rsid w:val="009F329D"/>
    <w:rsid w:val="009F5BC2"/>
    <w:rsid w:val="009F6A26"/>
    <w:rsid w:val="00A00C29"/>
    <w:rsid w:val="00A02228"/>
    <w:rsid w:val="00A02650"/>
    <w:rsid w:val="00A055D8"/>
    <w:rsid w:val="00A07889"/>
    <w:rsid w:val="00A11983"/>
    <w:rsid w:val="00A13B3A"/>
    <w:rsid w:val="00A15FF7"/>
    <w:rsid w:val="00A161E7"/>
    <w:rsid w:val="00A20227"/>
    <w:rsid w:val="00A2387E"/>
    <w:rsid w:val="00A25BCA"/>
    <w:rsid w:val="00A27F74"/>
    <w:rsid w:val="00A30339"/>
    <w:rsid w:val="00A327C4"/>
    <w:rsid w:val="00A364FA"/>
    <w:rsid w:val="00A379E7"/>
    <w:rsid w:val="00A40FD1"/>
    <w:rsid w:val="00A424A0"/>
    <w:rsid w:val="00A4467B"/>
    <w:rsid w:val="00A449CB"/>
    <w:rsid w:val="00A450EC"/>
    <w:rsid w:val="00A46758"/>
    <w:rsid w:val="00A47ED0"/>
    <w:rsid w:val="00A50452"/>
    <w:rsid w:val="00A50A7B"/>
    <w:rsid w:val="00A5112D"/>
    <w:rsid w:val="00A547CB"/>
    <w:rsid w:val="00A565DC"/>
    <w:rsid w:val="00A609B3"/>
    <w:rsid w:val="00A6449A"/>
    <w:rsid w:val="00A64509"/>
    <w:rsid w:val="00A6592E"/>
    <w:rsid w:val="00A708E2"/>
    <w:rsid w:val="00A70A65"/>
    <w:rsid w:val="00A71182"/>
    <w:rsid w:val="00A7198F"/>
    <w:rsid w:val="00A74A49"/>
    <w:rsid w:val="00A7627E"/>
    <w:rsid w:val="00A8255A"/>
    <w:rsid w:val="00A85B98"/>
    <w:rsid w:val="00A87AFC"/>
    <w:rsid w:val="00A95693"/>
    <w:rsid w:val="00A967C9"/>
    <w:rsid w:val="00A96FF9"/>
    <w:rsid w:val="00AA0586"/>
    <w:rsid w:val="00AA1125"/>
    <w:rsid w:val="00AA3583"/>
    <w:rsid w:val="00AA4455"/>
    <w:rsid w:val="00AA4A0F"/>
    <w:rsid w:val="00AA512B"/>
    <w:rsid w:val="00AA5A35"/>
    <w:rsid w:val="00AB1957"/>
    <w:rsid w:val="00AB2C1E"/>
    <w:rsid w:val="00AB3493"/>
    <w:rsid w:val="00AB4836"/>
    <w:rsid w:val="00AB725A"/>
    <w:rsid w:val="00AC06AD"/>
    <w:rsid w:val="00AC29F5"/>
    <w:rsid w:val="00AC50D4"/>
    <w:rsid w:val="00AC731C"/>
    <w:rsid w:val="00AE1A7E"/>
    <w:rsid w:val="00AE1CEE"/>
    <w:rsid w:val="00AE2518"/>
    <w:rsid w:val="00AE3FD9"/>
    <w:rsid w:val="00AF23F6"/>
    <w:rsid w:val="00AF50EA"/>
    <w:rsid w:val="00AF5207"/>
    <w:rsid w:val="00AF5E6F"/>
    <w:rsid w:val="00AF6133"/>
    <w:rsid w:val="00AF77DD"/>
    <w:rsid w:val="00B00D67"/>
    <w:rsid w:val="00B05977"/>
    <w:rsid w:val="00B05A4E"/>
    <w:rsid w:val="00B05C8D"/>
    <w:rsid w:val="00B1040D"/>
    <w:rsid w:val="00B10A89"/>
    <w:rsid w:val="00B10AD9"/>
    <w:rsid w:val="00B124C7"/>
    <w:rsid w:val="00B13701"/>
    <w:rsid w:val="00B137F3"/>
    <w:rsid w:val="00B13F96"/>
    <w:rsid w:val="00B14DED"/>
    <w:rsid w:val="00B15145"/>
    <w:rsid w:val="00B16967"/>
    <w:rsid w:val="00B170EA"/>
    <w:rsid w:val="00B2224D"/>
    <w:rsid w:val="00B2244C"/>
    <w:rsid w:val="00B225FC"/>
    <w:rsid w:val="00B319A8"/>
    <w:rsid w:val="00B3458E"/>
    <w:rsid w:val="00B34DF9"/>
    <w:rsid w:val="00B42060"/>
    <w:rsid w:val="00B4766E"/>
    <w:rsid w:val="00B51658"/>
    <w:rsid w:val="00B538F7"/>
    <w:rsid w:val="00B53D08"/>
    <w:rsid w:val="00B54B92"/>
    <w:rsid w:val="00B55116"/>
    <w:rsid w:val="00B553A6"/>
    <w:rsid w:val="00B553D5"/>
    <w:rsid w:val="00B57A8F"/>
    <w:rsid w:val="00B62ACD"/>
    <w:rsid w:val="00B63124"/>
    <w:rsid w:val="00B67F31"/>
    <w:rsid w:val="00B70FB5"/>
    <w:rsid w:val="00B711AF"/>
    <w:rsid w:val="00B733FF"/>
    <w:rsid w:val="00B7751F"/>
    <w:rsid w:val="00B77705"/>
    <w:rsid w:val="00B77A77"/>
    <w:rsid w:val="00B801BD"/>
    <w:rsid w:val="00B80A82"/>
    <w:rsid w:val="00B80BBC"/>
    <w:rsid w:val="00B81A63"/>
    <w:rsid w:val="00B81F3C"/>
    <w:rsid w:val="00B833B4"/>
    <w:rsid w:val="00B83EDC"/>
    <w:rsid w:val="00B83EF3"/>
    <w:rsid w:val="00B862C6"/>
    <w:rsid w:val="00B86EE0"/>
    <w:rsid w:val="00B92791"/>
    <w:rsid w:val="00B9407F"/>
    <w:rsid w:val="00B941FC"/>
    <w:rsid w:val="00B956F7"/>
    <w:rsid w:val="00B95D57"/>
    <w:rsid w:val="00B96885"/>
    <w:rsid w:val="00B97076"/>
    <w:rsid w:val="00B974D8"/>
    <w:rsid w:val="00B977C7"/>
    <w:rsid w:val="00BA0E84"/>
    <w:rsid w:val="00BA2509"/>
    <w:rsid w:val="00BA339B"/>
    <w:rsid w:val="00BA4910"/>
    <w:rsid w:val="00BA4C7C"/>
    <w:rsid w:val="00BA5320"/>
    <w:rsid w:val="00BB1431"/>
    <w:rsid w:val="00BB18D1"/>
    <w:rsid w:val="00BB2119"/>
    <w:rsid w:val="00BB2E10"/>
    <w:rsid w:val="00BB3A9E"/>
    <w:rsid w:val="00BB5C78"/>
    <w:rsid w:val="00BB6E95"/>
    <w:rsid w:val="00BB7DFC"/>
    <w:rsid w:val="00BC06AA"/>
    <w:rsid w:val="00BC1FEB"/>
    <w:rsid w:val="00BC331D"/>
    <w:rsid w:val="00BC38A4"/>
    <w:rsid w:val="00BC43E4"/>
    <w:rsid w:val="00BC6954"/>
    <w:rsid w:val="00BC7DFF"/>
    <w:rsid w:val="00BD22C3"/>
    <w:rsid w:val="00BD53E1"/>
    <w:rsid w:val="00BD6AE3"/>
    <w:rsid w:val="00BD74CA"/>
    <w:rsid w:val="00BE0911"/>
    <w:rsid w:val="00BE4030"/>
    <w:rsid w:val="00BE4D6A"/>
    <w:rsid w:val="00BE525F"/>
    <w:rsid w:val="00BE67DC"/>
    <w:rsid w:val="00BF04CB"/>
    <w:rsid w:val="00BF16CA"/>
    <w:rsid w:val="00BF2E1C"/>
    <w:rsid w:val="00BF3A46"/>
    <w:rsid w:val="00BF3C65"/>
    <w:rsid w:val="00BF3F58"/>
    <w:rsid w:val="00BF6D73"/>
    <w:rsid w:val="00BF73CF"/>
    <w:rsid w:val="00BF7521"/>
    <w:rsid w:val="00BF7D0B"/>
    <w:rsid w:val="00C0022E"/>
    <w:rsid w:val="00C00872"/>
    <w:rsid w:val="00C00E68"/>
    <w:rsid w:val="00C020EE"/>
    <w:rsid w:val="00C0293B"/>
    <w:rsid w:val="00C02FC4"/>
    <w:rsid w:val="00C0369B"/>
    <w:rsid w:val="00C03BE5"/>
    <w:rsid w:val="00C043F1"/>
    <w:rsid w:val="00C04C8E"/>
    <w:rsid w:val="00C10048"/>
    <w:rsid w:val="00C10534"/>
    <w:rsid w:val="00C11413"/>
    <w:rsid w:val="00C12250"/>
    <w:rsid w:val="00C12CDC"/>
    <w:rsid w:val="00C14D36"/>
    <w:rsid w:val="00C15BD5"/>
    <w:rsid w:val="00C169A3"/>
    <w:rsid w:val="00C1708E"/>
    <w:rsid w:val="00C1773A"/>
    <w:rsid w:val="00C203B2"/>
    <w:rsid w:val="00C208DC"/>
    <w:rsid w:val="00C224E3"/>
    <w:rsid w:val="00C2260D"/>
    <w:rsid w:val="00C22BDF"/>
    <w:rsid w:val="00C255FE"/>
    <w:rsid w:val="00C260A8"/>
    <w:rsid w:val="00C26265"/>
    <w:rsid w:val="00C267DE"/>
    <w:rsid w:val="00C26DD3"/>
    <w:rsid w:val="00C2719A"/>
    <w:rsid w:val="00C2759C"/>
    <w:rsid w:val="00C27684"/>
    <w:rsid w:val="00C2770E"/>
    <w:rsid w:val="00C322D8"/>
    <w:rsid w:val="00C344C5"/>
    <w:rsid w:val="00C36704"/>
    <w:rsid w:val="00C41E17"/>
    <w:rsid w:val="00C4283A"/>
    <w:rsid w:val="00C472B7"/>
    <w:rsid w:val="00C47D3A"/>
    <w:rsid w:val="00C52ACF"/>
    <w:rsid w:val="00C52D63"/>
    <w:rsid w:val="00C53C3A"/>
    <w:rsid w:val="00C56A5A"/>
    <w:rsid w:val="00C56F20"/>
    <w:rsid w:val="00C57138"/>
    <w:rsid w:val="00C61DC7"/>
    <w:rsid w:val="00C638EF"/>
    <w:rsid w:val="00C64148"/>
    <w:rsid w:val="00C646D9"/>
    <w:rsid w:val="00C65BFC"/>
    <w:rsid w:val="00C66346"/>
    <w:rsid w:val="00C71063"/>
    <w:rsid w:val="00C715B1"/>
    <w:rsid w:val="00C72594"/>
    <w:rsid w:val="00C7403B"/>
    <w:rsid w:val="00C74DE3"/>
    <w:rsid w:val="00C7626B"/>
    <w:rsid w:val="00C7709A"/>
    <w:rsid w:val="00C7AEF3"/>
    <w:rsid w:val="00C8001B"/>
    <w:rsid w:val="00C8089D"/>
    <w:rsid w:val="00C80C60"/>
    <w:rsid w:val="00C86D9C"/>
    <w:rsid w:val="00C92F45"/>
    <w:rsid w:val="00C93416"/>
    <w:rsid w:val="00C9385C"/>
    <w:rsid w:val="00C9584D"/>
    <w:rsid w:val="00CA4364"/>
    <w:rsid w:val="00CA53A4"/>
    <w:rsid w:val="00CA6CE9"/>
    <w:rsid w:val="00CB0DEE"/>
    <w:rsid w:val="00CB10B2"/>
    <w:rsid w:val="00CB2A0B"/>
    <w:rsid w:val="00CB789A"/>
    <w:rsid w:val="00CB7D6C"/>
    <w:rsid w:val="00CC1A20"/>
    <w:rsid w:val="00CC3303"/>
    <w:rsid w:val="00CC3AC2"/>
    <w:rsid w:val="00CC5979"/>
    <w:rsid w:val="00CC6BE1"/>
    <w:rsid w:val="00CC7A35"/>
    <w:rsid w:val="00CC7E8C"/>
    <w:rsid w:val="00CD0983"/>
    <w:rsid w:val="00CD1835"/>
    <w:rsid w:val="00CD2E1C"/>
    <w:rsid w:val="00CD4EBB"/>
    <w:rsid w:val="00CD581A"/>
    <w:rsid w:val="00CD5A6A"/>
    <w:rsid w:val="00CD6B53"/>
    <w:rsid w:val="00CD7878"/>
    <w:rsid w:val="00CD7B48"/>
    <w:rsid w:val="00CE0CBC"/>
    <w:rsid w:val="00CE4105"/>
    <w:rsid w:val="00CE7AE4"/>
    <w:rsid w:val="00CF247E"/>
    <w:rsid w:val="00CF3A93"/>
    <w:rsid w:val="00CF531C"/>
    <w:rsid w:val="00CF5847"/>
    <w:rsid w:val="00CF5FAA"/>
    <w:rsid w:val="00CF60BB"/>
    <w:rsid w:val="00CF6286"/>
    <w:rsid w:val="00CF7008"/>
    <w:rsid w:val="00CF78B2"/>
    <w:rsid w:val="00D00B2C"/>
    <w:rsid w:val="00D0281C"/>
    <w:rsid w:val="00D02AA0"/>
    <w:rsid w:val="00D044E8"/>
    <w:rsid w:val="00D06256"/>
    <w:rsid w:val="00D12722"/>
    <w:rsid w:val="00D12C9E"/>
    <w:rsid w:val="00D136F8"/>
    <w:rsid w:val="00D13E7B"/>
    <w:rsid w:val="00D173FE"/>
    <w:rsid w:val="00D17439"/>
    <w:rsid w:val="00D17E3D"/>
    <w:rsid w:val="00D17FA1"/>
    <w:rsid w:val="00D213A7"/>
    <w:rsid w:val="00D228C3"/>
    <w:rsid w:val="00D239A6"/>
    <w:rsid w:val="00D241C2"/>
    <w:rsid w:val="00D27154"/>
    <w:rsid w:val="00D329EF"/>
    <w:rsid w:val="00D33162"/>
    <w:rsid w:val="00D336B8"/>
    <w:rsid w:val="00D35D3B"/>
    <w:rsid w:val="00D367C9"/>
    <w:rsid w:val="00D37919"/>
    <w:rsid w:val="00D445C9"/>
    <w:rsid w:val="00D50DEB"/>
    <w:rsid w:val="00D51084"/>
    <w:rsid w:val="00D5279B"/>
    <w:rsid w:val="00D54C4C"/>
    <w:rsid w:val="00D56B76"/>
    <w:rsid w:val="00D60D13"/>
    <w:rsid w:val="00D6223F"/>
    <w:rsid w:val="00D65DD6"/>
    <w:rsid w:val="00D67299"/>
    <w:rsid w:val="00D71578"/>
    <w:rsid w:val="00D7585C"/>
    <w:rsid w:val="00D75FC2"/>
    <w:rsid w:val="00D76711"/>
    <w:rsid w:val="00D803C2"/>
    <w:rsid w:val="00D80D73"/>
    <w:rsid w:val="00D812EC"/>
    <w:rsid w:val="00D850C5"/>
    <w:rsid w:val="00D91268"/>
    <w:rsid w:val="00D9430D"/>
    <w:rsid w:val="00D94C21"/>
    <w:rsid w:val="00D95D5B"/>
    <w:rsid w:val="00D97C4A"/>
    <w:rsid w:val="00DA0151"/>
    <w:rsid w:val="00DA40B7"/>
    <w:rsid w:val="00DA4851"/>
    <w:rsid w:val="00DA4E8A"/>
    <w:rsid w:val="00DA6A43"/>
    <w:rsid w:val="00DA7B66"/>
    <w:rsid w:val="00DB0CCF"/>
    <w:rsid w:val="00DB11D1"/>
    <w:rsid w:val="00DB16F7"/>
    <w:rsid w:val="00DB1A56"/>
    <w:rsid w:val="00DB48C9"/>
    <w:rsid w:val="00DB4974"/>
    <w:rsid w:val="00DB4A10"/>
    <w:rsid w:val="00DB4F46"/>
    <w:rsid w:val="00DC1365"/>
    <w:rsid w:val="00DC3989"/>
    <w:rsid w:val="00DC3994"/>
    <w:rsid w:val="00DC4B07"/>
    <w:rsid w:val="00DC5699"/>
    <w:rsid w:val="00DC5E75"/>
    <w:rsid w:val="00DC7E52"/>
    <w:rsid w:val="00DD03D6"/>
    <w:rsid w:val="00DD0D58"/>
    <w:rsid w:val="00DD3973"/>
    <w:rsid w:val="00DD4891"/>
    <w:rsid w:val="00DD4CA7"/>
    <w:rsid w:val="00DD4E59"/>
    <w:rsid w:val="00DD5603"/>
    <w:rsid w:val="00DD5BBA"/>
    <w:rsid w:val="00DE0B6A"/>
    <w:rsid w:val="00DE23C1"/>
    <w:rsid w:val="00DE365A"/>
    <w:rsid w:val="00DE7323"/>
    <w:rsid w:val="00DF018F"/>
    <w:rsid w:val="00DF065F"/>
    <w:rsid w:val="00DF16DD"/>
    <w:rsid w:val="00DF7540"/>
    <w:rsid w:val="00E00888"/>
    <w:rsid w:val="00E01515"/>
    <w:rsid w:val="00E033F5"/>
    <w:rsid w:val="00E037A1"/>
    <w:rsid w:val="00E03A8E"/>
    <w:rsid w:val="00E03F61"/>
    <w:rsid w:val="00E050DD"/>
    <w:rsid w:val="00E05EDB"/>
    <w:rsid w:val="00E107A8"/>
    <w:rsid w:val="00E10905"/>
    <w:rsid w:val="00E146DB"/>
    <w:rsid w:val="00E16717"/>
    <w:rsid w:val="00E16B34"/>
    <w:rsid w:val="00E174F6"/>
    <w:rsid w:val="00E23518"/>
    <w:rsid w:val="00E23716"/>
    <w:rsid w:val="00E2704A"/>
    <w:rsid w:val="00E27DF4"/>
    <w:rsid w:val="00E30718"/>
    <w:rsid w:val="00E32A44"/>
    <w:rsid w:val="00E338E7"/>
    <w:rsid w:val="00E376F0"/>
    <w:rsid w:val="00E40503"/>
    <w:rsid w:val="00E44D3E"/>
    <w:rsid w:val="00E45403"/>
    <w:rsid w:val="00E45FBB"/>
    <w:rsid w:val="00E51DEA"/>
    <w:rsid w:val="00E51F6E"/>
    <w:rsid w:val="00E531B5"/>
    <w:rsid w:val="00E54F81"/>
    <w:rsid w:val="00E57EA1"/>
    <w:rsid w:val="00E64F8A"/>
    <w:rsid w:val="00E6644C"/>
    <w:rsid w:val="00E6691D"/>
    <w:rsid w:val="00E7038A"/>
    <w:rsid w:val="00E70FCE"/>
    <w:rsid w:val="00E71E29"/>
    <w:rsid w:val="00E727D9"/>
    <w:rsid w:val="00E768F0"/>
    <w:rsid w:val="00E8340B"/>
    <w:rsid w:val="00E850F2"/>
    <w:rsid w:val="00E85323"/>
    <w:rsid w:val="00E868DE"/>
    <w:rsid w:val="00E94714"/>
    <w:rsid w:val="00E95881"/>
    <w:rsid w:val="00E9651E"/>
    <w:rsid w:val="00E97800"/>
    <w:rsid w:val="00EA0EC2"/>
    <w:rsid w:val="00EA1F78"/>
    <w:rsid w:val="00EA39AD"/>
    <w:rsid w:val="00EA3D7F"/>
    <w:rsid w:val="00EA480B"/>
    <w:rsid w:val="00EA762F"/>
    <w:rsid w:val="00EB0265"/>
    <w:rsid w:val="00EB07C1"/>
    <w:rsid w:val="00EB1A00"/>
    <w:rsid w:val="00EB2251"/>
    <w:rsid w:val="00EB35DE"/>
    <w:rsid w:val="00EB3E7F"/>
    <w:rsid w:val="00EB4C7F"/>
    <w:rsid w:val="00EB4D7D"/>
    <w:rsid w:val="00EB5919"/>
    <w:rsid w:val="00EB5FE3"/>
    <w:rsid w:val="00EB6A5C"/>
    <w:rsid w:val="00EC0D9C"/>
    <w:rsid w:val="00EC2B18"/>
    <w:rsid w:val="00EC344F"/>
    <w:rsid w:val="00EC4973"/>
    <w:rsid w:val="00EC5C4C"/>
    <w:rsid w:val="00EC77BA"/>
    <w:rsid w:val="00EC77F5"/>
    <w:rsid w:val="00EC7DCB"/>
    <w:rsid w:val="00ED26C4"/>
    <w:rsid w:val="00ED6E93"/>
    <w:rsid w:val="00EE0CA9"/>
    <w:rsid w:val="00EE504D"/>
    <w:rsid w:val="00EE6206"/>
    <w:rsid w:val="00EE7538"/>
    <w:rsid w:val="00EE7AA7"/>
    <w:rsid w:val="00EF1109"/>
    <w:rsid w:val="00EF3219"/>
    <w:rsid w:val="00EF4C24"/>
    <w:rsid w:val="00EF615D"/>
    <w:rsid w:val="00EF781B"/>
    <w:rsid w:val="00F018C9"/>
    <w:rsid w:val="00F047E9"/>
    <w:rsid w:val="00F05C2B"/>
    <w:rsid w:val="00F06293"/>
    <w:rsid w:val="00F06354"/>
    <w:rsid w:val="00F074FE"/>
    <w:rsid w:val="00F07DDA"/>
    <w:rsid w:val="00F10C1C"/>
    <w:rsid w:val="00F11672"/>
    <w:rsid w:val="00F12538"/>
    <w:rsid w:val="00F15CA3"/>
    <w:rsid w:val="00F17CCA"/>
    <w:rsid w:val="00F2098F"/>
    <w:rsid w:val="00F2492F"/>
    <w:rsid w:val="00F24AA4"/>
    <w:rsid w:val="00F25CEF"/>
    <w:rsid w:val="00F3059E"/>
    <w:rsid w:val="00F310BB"/>
    <w:rsid w:val="00F31114"/>
    <w:rsid w:val="00F31DDF"/>
    <w:rsid w:val="00F34357"/>
    <w:rsid w:val="00F40041"/>
    <w:rsid w:val="00F404DC"/>
    <w:rsid w:val="00F4461A"/>
    <w:rsid w:val="00F44E76"/>
    <w:rsid w:val="00F452F7"/>
    <w:rsid w:val="00F50849"/>
    <w:rsid w:val="00F53ED8"/>
    <w:rsid w:val="00F61EEB"/>
    <w:rsid w:val="00F629AE"/>
    <w:rsid w:val="00F63C92"/>
    <w:rsid w:val="00F64B17"/>
    <w:rsid w:val="00F66684"/>
    <w:rsid w:val="00F741B8"/>
    <w:rsid w:val="00F7431C"/>
    <w:rsid w:val="00F74828"/>
    <w:rsid w:val="00F75EBA"/>
    <w:rsid w:val="00F761DB"/>
    <w:rsid w:val="00F76B70"/>
    <w:rsid w:val="00F77659"/>
    <w:rsid w:val="00F813E1"/>
    <w:rsid w:val="00F83755"/>
    <w:rsid w:val="00F925DE"/>
    <w:rsid w:val="00F95569"/>
    <w:rsid w:val="00F95901"/>
    <w:rsid w:val="00F95A9C"/>
    <w:rsid w:val="00F95DDE"/>
    <w:rsid w:val="00F960C1"/>
    <w:rsid w:val="00F97207"/>
    <w:rsid w:val="00FA163E"/>
    <w:rsid w:val="00FA177A"/>
    <w:rsid w:val="00FA28FD"/>
    <w:rsid w:val="00FA2F5E"/>
    <w:rsid w:val="00FA4CAD"/>
    <w:rsid w:val="00FB05B3"/>
    <w:rsid w:val="00FB12E4"/>
    <w:rsid w:val="00FB3B3B"/>
    <w:rsid w:val="00FB67AF"/>
    <w:rsid w:val="00FB7109"/>
    <w:rsid w:val="00FB738F"/>
    <w:rsid w:val="00FB7BBA"/>
    <w:rsid w:val="00FC6361"/>
    <w:rsid w:val="00FC7080"/>
    <w:rsid w:val="00FC7698"/>
    <w:rsid w:val="00FC7AD6"/>
    <w:rsid w:val="00FD0AA1"/>
    <w:rsid w:val="00FD0C2A"/>
    <w:rsid w:val="00FD6E0E"/>
    <w:rsid w:val="00FD717B"/>
    <w:rsid w:val="00FE3531"/>
    <w:rsid w:val="00FE69E7"/>
    <w:rsid w:val="00FF26BF"/>
    <w:rsid w:val="00FF287C"/>
    <w:rsid w:val="00FF38FB"/>
    <w:rsid w:val="00FF6616"/>
    <w:rsid w:val="00FF7859"/>
    <w:rsid w:val="011851CF"/>
    <w:rsid w:val="0130BA73"/>
    <w:rsid w:val="01821D83"/>
    <w:rsid w:val="0199063F"/>
    <w:rsid w:val="021355F8"/>
    <w:rsid w:val="021E6A51"/>
    <w:rsid w:val="0232E9F9"/>
    <w:rsid w:val="026A36F4"/>
    <w:rsid w:val="026B1EA8"/>
    <w:rsid w:val="027F0B93"/>
    <w:rsid w:val="02846C47"/>
    <w:rsid w:val="028FA4E4"/>
    <w:rsid w:val="02D2E30C"/>
    <w:rsid w:val="02D5A9EF"/>
    <w:rsid w:val="02D88EC0"/>
    <w:rsid w:val="02E5C8BC"/>
    <w:rsid w:val="0344938C"/>
    <w:rsid w:val="0365BBFC"/>
    <w:rsid w:val="036A5294"/>
    <w:rsid w:val="037202D5"/>
    <w:rsid w:val="03AD8197"/>
    <w:rsid w:val="03C36CB7"/>
    <w:rsid w:val="03C946C6"/>
    <w:rsid w:val="03F08ADD"/>
    <w:rsid w:val="0424D2F6"/>
    <w:rsid w:val="04393FB9"/>
    <w:rsid w:val="04727A01"/>
    <w:rsid w:val="04735765"/>
    <w:rsid w:val="04870266"/>
    <w:rsid w:val="04919FF5"/>
    <w:rsid w:val="049EA8D9"/>
    <w:rsid w:val="04A692B7"/>
    <w:rsid w:val="04A9F9DD"/>
    <w:rsid w:val="04E261E1"/>
    <w:rsid w:val="04E621F8"/>
    <w:rsid w:val="055A8AD4"/>
    <w:rsid w:val="0564180E"/>
    <w:rsid w:val="0584B9FA"/>
    <w:rsid w:val="06492E02"/>
    <w:rsid w:val="064AAD89"/>
    <w:rsid w:val="06601E32"/>
    <w:rsid w:val="06D5C94C"/>
    <w:rsid w:val="06E26C0B"/>
    <w:rsid w:val="06E2FF39"/>
    <w:rsid w:val="06FCBF50"/>
    <w:rsid w:val="0710C334"/>
    <w:rsid w:val="07268771"/>
    <w:rsid w:val="0758CBCE"/>
    <w:rsid w:val="0776D0D8"/>
    <w:rsid w:val="07828A3A"/>
    <w:rsid w:val="07DB476B"/>
    <w:rsid w:val="07F3E0C3"/>
    <w:rsid w:val="08010F05"/>
    <w:rsid w:val="08078485"/>
    <w:rsid w:val="085E2ADF"/>
    <w:rsid w:val="087E4870"/>
    <w:rsid w:val="08834D9A"/>
    <w:rsid w:val="08A4B5F2"/>
    <w:rsid w:val="08D473AF"/>
    <w:rsid w:val="08F89C60"/>
    <w:rsid w:val="092F84EB"/>
    <w:rsid w:val="09323E06"/>
    <w:rsid w:val="0943E3C4"/>
    <w:rsid w:val="094A3E7F"/>
    <w:rsid w:val="0954A102"/>
    <w:rsid w:val="096FC16A"/>
    <w:rsid w:val="097133F4"/>
    <w:rsid w:val="097C2E89"/>
    <w:rsid w:val="09A92B13"/>
    <w:rsid w:val="0A0888E1"/>
    <w:rsid w:val="0A0B88B2"/>
    <w:rsid w:val="0A0EE365"/>
    <w:rsid w:val="0A409A51"/>
    <w:rsid w:val="0A4728F7"/>
    <w:rsid w:val="0A51FAA2"/>
    <w:rsid w:val="0AAFE938"/>
    <w:rsid w:val="0AEE0554"/>
    <w:rsid w:val="0AEE4903"/>
    <w:rsid w:val="0AF1D969"/>
    <w:rsid w:val="0B0A67AC"/>
    <w:rsid w:val="0B3E7D2F"/>
    <w:rsid w:val="0B48BF98"/>
    <w:rsid w:val="0B709FCF"/>
    <w:rsid w:val="0B94C3D7"/>
    <w:rsid w:val="0BB94226"/>
    <w:rsid w:val="0BCF349D"/>
    <w:rsid w:val="0BE15F5A"/>
    <w:rsid w:val="0C1039A8"/>
    <w:rsid w:val="0C21068B"/>
    <w:rsid w:val="0C48497E"/>
    <w:rsid w:val="0C566B7E"/>
    <w:rsid w:val="0C820F3C"/>
    <w:rsid w:val="0C94B95A"/>
    <w:rsid w:val="0CA6F9EB"/>
    <w:rsid w:val="0CFA9694"/>
    <w:rsid w:val="0D4E1D3C"/>
    <w:rsid w:val="0DBBD21B"/>
    <w:rsid w:val="0DDC1580"/>
    <w:rsid w:val="0DF90317"/>
    <w:rsid w:val="0E0BA69C"/>
    <w:rsid w:val="0E1C4AB3"/>
    <w:rsid w:val="0E2D42D8"/>
    <w:rsid w:val="0E377C7E"/>
    <w:rsid w:val="0E88C805"/>
    <w:rsid w:val="0E9A3D57"/>
    <w:rsid w:val="0EA8A6D2"/>
    <w:rsid w:val="0EBC331E"/>
    <w:rsid w:val="0EF857AC"/>
    <w:rsid w:val="0F04CAC6"/>
    <w:rsid w:val="0F28633F"/>
    <w:rsid w:val="0F321699"/>
    <w:rsid w:val="0F3C4A1D"/>
    <w:rsid w:val="0F5843FA"/>
    <w:rsid w:val="0F5C1442"/>
    <w:rsid w:val="0F81E01D"/>
    <w:rsid w:val="0F8ED10D"/>
    <w:rsid w:val="0F97D40C"/>
    <w:rsid w:val="0F9C392A"/>
    <w:rsid w:val="0FDC46B7"/>
    <w:rsid w:val="0FEC3EF4"/>
    <w:rsid w:val="0FFB7D01"/>
    <w:rsid w:val="1073DCA9"/>
    <w:rsid w:val="1083D63A"/>
    <w:rsid w:val="1092D8D2"/>
    <w:rsid w:val="10A37174"/>
    <w:rsid w:val="10ADD978"/>
    <w:rsid w:val="10B55CCC"/>
    <w:rsid w:val="10E30EDD"/>
    <w:rsid w:val="10F3C3B0"/>
    <w:rsid w:val="10F6335F"/>
    <w:rsid w:val="110E3871"/>
    <w:rsid w:val="11945264"/>
    <w:rsid w:val="11A58076"/>
    <w:rsid w:val="11B2C395"/>
    <w:rsid w:val="11BAC319"/>
    <w:rsid w:val="11C18EB5"/>
    <w:rsid w:val="11C528D3"/>
    <w:rsid w:val="11D32629"/>
    <w:rsid w:val="11DB0001"/>
    <w:rsid w:val="11FAB273"/>
    <w:rsid w:val="1249BB1A"/>
    <w:rsid w:val="1257F9C3"/>
    <w:rsid w:val="1275A76F"/>
    <w:rsid w:val="12913ED9"/>
    <w:rsid w:val="12A48262"/>
    <w:rsid w:val="13004869"/>
    <w:rsid w:val="1325FC8C"/>
    <w:rsid w:val="1338D86D"/>
    <w:rsid w:val="13C1B169"/>
    <w:rsid w:val="13D4E56A"/>
    <w:rsid w:val="14220113"/>
    <w:rsid w:val="149756BF"/>
    <w:rsid w:val="14B6BB66"/>
    <w:rsid w:val="14E15DE7"/>
    <w:rsid w:val="14E6C107"/>
    <w:rsid w:val="14F72DBD"/>
    <w:rsid w:val="15006A6F"/>
    <w:rsid w:val="152B0C40"/>
    <w:rsid w:val="15944AE6"/>
    <w:rsid w:val="15C9458B"/>
    <w:rsid w:val="15FCC7CF"/>
    <w:rsid w:val="16098902"/>
    <w:rsid w:val="162198CB"/>
    <w:rsid w:val="1658A73A"/>
    <w:rsid w:val="16769BE5"/>
    <w:rsid w:val="16EFE305"/>
    <w:rsid w:val="17306480"/>
    <w:rsid w:val="1760DAA9"/>
    <w:rsid w:val="1768B2F0"/>
    <w:rsid w:val="17A5D686"/>
    <w:rsid w:val="17AC9547"/>
    <w:rsid w:val="17BB4BF6"/>
    <w:rsid w:val="17C9C3EC"/>
    <w:rsid w:val="17EDAA01"/>
    <w:rsid w:val="180C9581"/>
    <w:rsid w:val="180F6439"/>
    <w:rsid w:val="182B780C"/>
    <w:rsid w:val="183C989E"/>
    <w:rsid w:val="18BC4A6B"/>
    <w:rsid w:val="18CE83C7"/>
    <w:rsid w:val="18D30293"/>
    <w:rsid w:val="18F03880"/>
    <w:rsid w:val="18F80245"/>
    <w:rsid w:val="19116F93"/>
    <w:rsid w:val="193647E0"/>
    <w:rsid w:val="1995680B"/>
    <w:rsid w:val="1998A8CD"/>
    <w:rsid w:val="199FB308"/>
    <w:rsid w:val="19BA1203"/>
    <w:rsid w:val="19C1F36E"/>
    <w:rsid w:val="19D956BB"/>
    <w:rsid w:val="1A0C0213"/>
    <w:rsid w:val="1A27C40D"/>
    <w:rsid w:val="1A33E6D7"/>
    <w:rsid w:val="1A441C81"/>
    <w:rsid w:val="1A7F3217"/>
    <w:rsid w:val="1AA7176D"/>
    <w:rsid w:val="1ABDB2DD"/>
    <w:rsid w:val="1B03E114"/>
    <w:rsid w:val="1B0A7B54"/>
    <w:rsid w:val="1B3AF38A"/>
    <w:rsid w:val="1B3EBA06"/>
    <w:rsid w:val="1B4C1818"/>
    <w:rsid w:val="1B507C40"/>
    <w:rsid w:val="1B59828E"/>
    <w:rsid w:val="1B657B16"/>
    <w:rsid w:val="1B75D988"/>
    <w:rsid w:val="1B7FB89F"/>
    <w:rsid w:val="1BAB0CCB"/>
    <w:rsid w:val="1BADF80B"/>
    <w:rsid w:val="1BBE0B9D"/>
    <w:rsid w:val="1BC8D818"/>
    <w:rsid w:val="1BEBB865"/>
    <w:rsid w:val="1BFFDC34"/>
    <w:rsid w:val="1C0B7E25"/>
    <w:rsid w:val="1C2FF327"/>
    <w:rsid w:val="1C325368"/>
    <w:rsid w:val="1C5F1C13"/>
    <w:rsid w:val="1CC28EE4"/>
    <w:rsid w:val="1D5E4B6E"/>
    <w:rsid w:val="1DA98FFE"/>
    <w:rsid w:val="1DCAA220"/>
    <w:rsid w:val="1DE8A291"/>
    <w:rsid w:val="1DED87C8"/>
    <w:rsid w:val="1E03FC02"/>
    <w:rsid w:val="1E0B4124"/>
    <w:rsid w:val="1E0E774E"/>
    <w:rsid w:val="1E1D6034"/>
    <w:rsid w:val="1E303276"/>
    <w:rsid w:val="1E4A783F"/>
    <w:rsid w:val="1E4D7BA7"/>
    <w:rsid w:val="1E6288BA"/>
    <w:rsid w:val="1EAEC8E2"/>
    <w:rsid w:val="1F4D56BD"/>
    <w:rsid w:val="1F501AC5"/>
    <w:rsid w:val="1F8093CC"/>
    <w:rsid w:val="1FA11DA1"/>
    <w:rsid w:val="1FBF8233"/>
    <w:rsid w:val="1FC871CC"/>
    <w:rsid w:val="1FE1E53A"/>
    <w:rsid w:val="1FE5FF8F"/>
    <w:rsid w:val="1FF41605"/>
    <w:rsid w:val="203B4063"/>
    <w:rsid w:val="205B4715"/>
    <w:rsid w:val="206B18F5"/>
    <w:rsid w:val="20A7FF5C"/>
    <w:rsid w:val="20AAA90C"/>
    <w:rsid w:val="20B4DFCF"/>
    <w:rsid w:val="2123C67C"/>
    <w:rsid w:val="2153A361"/>
    <w:rsid w:val="217CDF2A"/>
    <w:rsid w:val="219436B9"/>
    <w:rsid w:val="219AF88B"/>
    <w:rsid w:val="21C66F2A"/>
    <w:rsid w:val="223CC326"/>
    <w:rsid w:val="22545570"/>
    <w:rsid w:val="22630E4B"/>
    <w:rsid w:val="2286CEA8"/>
    <w:rsid w:val="22D39E40"/>
    <w:rsid w:val="22E1EFC0"/>
    <w:rsid w:val="22E5414E"/>
    <w:rsid w:val="22EC4C4E"/>
    <w:rsid w:val="22F9279D"/>
    <w:rsid w:val="2326AA9C"/>
    <w:rsid w:val="2352269A"/>
    <w:rsid w:val="235B0977"/>
    <w:rsid w:val="236A09D2"/>
    <w:rsid w:val="23817EA4"/>
    <w:rsid w:val="23D90540"/>
    <w:rsid w:val="23E1532E"/>
    <w:rsid w:val="241CA2A1"/>
    <w:rsid w:val="24202B95"/>
    <w:rsid w:val="24344771"/>
    <w:rsid w:val="2478A225"/>
    <w:rsid w:val="24AE7DB6"/>
    <w:rsid w:val="2532081C"/>
    <w:rsid w:val="25649F9F"/>
    <w:rsid w:val="256D7783"/>
    <w:rsid w:val="256EFCA2"/>
    <w:rsid w:val="258054B3"/>
    <w:rsid w:val="2580D173"/>
    <w:rsid w:val="25ABF7D5"/>
    <w:rsid w:val="25EFC7F7"/>
    <w:rsid w:val="25F14B27"/>
    <w:rsid w:val="2612FD84"/>
    <w:rsid w:val="262139FA"/>
    <w:rsid w:val="2635F500"/>
    <w:rsid w:val="264F2ECF"/>
    <w:rsid w:val="26610B1C"/>
    <w:rsid w:val="26678CDC"/>
    <w:rsid w:val="26BE9880"/>
    <w:rsid w:val="271434B3"/>
    <w:rsid w:val="271B7735"/>
    <w:rsid w:val="271FA57B"/>
    <w:rsid w:val="274AD9C2"/>
    <w:rsid w:val="27576C7B"/>
    <w:rsid w:val="27584BF0"/>
    <w:rsid w:val="27705696"/>
    <w:rsid w:val="277812A2"/>
    <w:rsid w:val="278029C0"/>
    <w:rsid w:val="278FB16A"/>
    <w:rsid w:val="27B9AEA8"/>
    <w:rsid w:val="2814482E"/>
    <w:rsid w:val="28200A74"/>
    <w:rsid w:val="28539705"/>
    <w:rsid w:val="286D2F79"/>
    <w:rsid w:val="28E94FE4"/>
    <w:rsid w:val="28F2B19E"/>
    <w:rsid w:val="29137D8F"/>
    <w:rsid w:val="2921E580"/>
    <w:rsid w:val="292D4082"/>
    <w:rsid w:val="292FB3B7"/>
    <w:rsid w:val="29315944"/>
    <w:rsid w:val="2958A502"/>
    <w:rsid w:val="2986C9E2"/>
    <w:rsid w:val="29B3B909"/>
    <w:rsid w:val="29D8A111"/>
    <w:rsid w:val="2A29B471"/>
    <w:rsid w:val="2A74B839"/>
    <w:rsid w:val="2AB44E6F"/>
    <w:rsid w:val="2AED6419"/>
    <w:rsid w:val="2B04AF9D"/>
    <w:rsid w:val="2B2712E2"/>
    <w:rsid w:val="2B64421D"/>
    <w:rsid w:val="2B6A23AA"/>
    <w:rsid w:val="2B7911EF"/>
    <w:rsid w:val="2BBE4311"/>
    <w:rsid w:val="2BDDA38B"/>
    <w:rsid w:val="2BF5E5CF"/>
    <w:rsid w:val="2C1CCD7A"/>
    <w:rsid w:val="2C301339"/>
    <w:rsid w:val="2C8F2AF8"/>
    <w:rsid w:val="2C93864F"/>
    <w:rsid w:val="2CBD6630"/>
    <w:rsid w:val="2CC40236"/>
    <w:rsid w:val="2CE79A2E"/>
    <w:rsid w:val="2CEB6806"/>
    <w:rsid w:val="2D1B5D2A"/>
    <w:rsid w:val="2D2F13DA"/>
    <w:rsid w:val="2D3CF9D9"/>
    <w:rsid w:val="2D5B9D40"/>
    <w:rsid w:val="2DB58A5F"/>
    <w:rsid w:val="2DCC39FB"/>
    <w:rsid w:val="2DDA3B5B"/>
    <w:rsid w:val="2E38051C"/>
    <w:rsid w:val="2E415406"/>
    <w:rsid w:val="2E4451D6"/>
    <w:rsid w:val="2E48CA50"/>
    <w:rsid w:val="2E493775"/>
    <w:rsid w:val="2E49B925"/>
    <w:rsid w:val="2E93F573"/>
    <w:rsid w:val="2EAF7D1C"/>
    <w:rsid w:val="2EBC1728"/>
    <w:rsid w:val="2EBD3DF9"/>
    <w:rsid w:val="2F012CB3"/>
    <w:rsid w:val="2F6D8409"/>
    <w:rsid w:val="2FB96AAF"/>
    <w:rsid w:val="2FBC5137"/>
    <w:rsid w:val="2FC8D698"/>
    <w:rsid w:val="2FCA884B"/>
    <w:rsid w:val="2FCC32E5"/>
    <w:rsid w:val="2FD319E9"/>
    <w:rsid w:val="2FF2154F"/>
    <w:rsid w:val="2FF503B1"/>
    <w:rsid w:val="2FFE2FA9"/>
    <w:rsid w:val="302C139B"/>
    <w:rsid w:val="309AC307"/>
    <w:rsid w:val="30BA8FA3"/>
    <w:rsid w:val="30BAEC8A"/>
    <w:rsid w:val="30EA58D9"/>
    <w:rsid w:val="3103D16C"/>
    <w:rsid w:val="31228B37"/>
    <w:rsid w:val="321A9416"/>
    <w:rsid w:val="321D864D"/>
    <w:rsid w:val="3251A85B"/>
    <w:rsid w:val="3257E256"/>
    <w:rsid w:val="3269B1ED"/>
    <w:rsid w:val="32795BBE"/>
    <w:rsid w:val="3294769A"/>
    <w:rsid w:val="32BADE3F"/>
    <w:rsid w:val="32EAA3EC"/>
    <w:rsid w:val="32EDF1ED"/>
    <w:rsid w:val="32F5E5AD"/>
    <w:rsid w:val="33020214"/>
    <w:rsid w:val="330505E3"/>
    <w:rsid w:val="331F1786"/>
    <w:rsid w:val="3333B381"/>
    <w:rsid w:val="338A74D6"/>
    <w:rsid w:val="33A18337"/>
    <w:rsid w:val="33B02CB3"/>
    <w:rsid w:val="33B91B19"/>
    <w:rsid w:val="33E0A77E"/>
    <w:rsid w:val="33E1583E"/>
    <w:rsid w:val="33EF5297"/>
    <w:rsid w:val="34011B69"/>
    <w:rsid w:val="3438E2D7"/>
    <w:rsid w:val="3439CDEC"/>
    <w:rsid w:val="343F9031"/>
    <w:rsid w:val="34747166"/>
    <w:rsid w:val="34B7F454"/>
    <w:rsid w:val="34BCA814"/>
    <w:rsid w:val="34C74E59"/>
    <w:rsid w:val="34F9B142"/>
    <w:rsid w:val="3537012E"/>
    <w:rsid w:val="35391499"/>
    <w:rsid w:val="354EEDB7"/>
    <w:rsid w:val="35553D23"/>
    <w:rsid w:val="356260AC"/>
    <w:rsid w:val="357B7506"/>
    <w:rsid w:val="35D3D84A"/>
    <w:rsid w:val="35D6AF9A"/>
    <w:rsid w:val="35EE18FA"/>
    <w:rsid w:val="35F00E0D"/>
    <w:rsid w:val="360B6B1D"/>
    <w:rsid w:val="36184CED"/>
    <w:rsid w:val="3633BA01"/>
    <w:rsid w:val="3637BA0D"/>
    <w:rsid w:val="363F3ED3"/>
    <w:rsid w:val="36514F52"/>
    <w:rsid w:val="366707FE"/>
    <w:rsid w:val="367AEEFB"/>
    <w:rsid w:val="36A237E5"/>
    <w:rsid w:val="36BD2975"/>
    <w:rsid w:val="36BE2A95"/>
    <w:rsid w:val="36F861DE"/>
    <w:rsid w:val="37176599"/>
    <w:rsid w:val="375957F1"/>
    <w:rsid w:val="375DA1FD"/>
    <w:rsid w:val="378B24FB"/>
    <w:rsid w:val="378DE383"/>
    <w:rsid w:val="379C04D4"/>
    <w:rsid w:val="37CBCB18"/>
    <w:rsid w:val="3826BF0F"/>
    <w:rsid w:val="3875840F"/>
    <w:rsid w:val="38788441"/>
    <w:rsid w:val="388C836D"/>
    <w:rsid w:val="38CBCD7C"/>
    <w:rsid w:val="38DB4B83"/>
    <w:rsid w:val="39290FB5"/>
    <w:rsid w:val="396695F1"/>
    <w:rsid w:val="3996A2F7"/>
    <w:rsid w:val="39ACB394"/>
    <w:rsid w:val="39E6ED95"/>
    <w:rsid w:val="3A23A31D"/>
    <w:rsid w:val="3A31336E"/>
    <w:rsid w:val="3A4AB177"/>
    <w:rsid w:val="3A6E7FEE"/>
    <w:rsid w:val="3A868EA2"/>
    <w:rsid w:val="3AA01B61"/>
    <w:rsid w:val="3AC0A2DC"/>
    <w:rsid w:val="3AC9BD7B"/>
    <w:rsid w:val="3ACC2E1C"/>
    <w:rsid w:val="3ACD9C14"/>
    <w:rsid w:val="3B28D06F"/>
    <w:rsid w:val="3B3437DE"/>
    <w:rsid w:val="3B419848"/>
    <w:rsid w:val="3B891ED1"/>
    <w:rsid w:val="3BAF1E68"/>
    <w:rsid w:val="3BB30A9D"/>
    <w:rsid w:val="3BBEC071"/>
    <w:rsid w:val="3BDE66EF"/>
    <w:rsid w:val="3C08A8C2"/>
    <w:rsid w:val="3C2FEC9F"/>
    <w:rsid w:val="3C45A647"/>
    <w:rsid w:val="3C7CD88B"/>
    <w:rsid w:val="3D10CAC1"/>
    <w:rsid w:val="3D654AB9"/>
    <w:rsid w:val="3D80B9FB"/>
    <w:rsid w:val="3D990927"/>
    <w:rsid w:val="3DC77D37"/>
    <w:rsid w:val="3DD1C06B"/>
    <w:rsid w:val="3E2E7FCB"/>
    <w:rsid w:val="3E45B68D"/>
    <w:rsid w:val="3E9BA74D"/>
    <w:rsid w:val="3EB712A7"/>
    <w:rsid w:val="3EC6E67B"/>
    <w:rsid w:val="3ECEA8A9"/>
    <w:rsid w:val="3F52538A"/>
    <w:rsid w:val="3FB82D92"/>
    <w:rsid w:val="3FBCD07D"/>
    <w:rsid w:val="3FD7C762"/>
    <w:rsid w:val="40015679"/>
    <w:rsid w:val="4007239B"/>
    <w:rsid w:val="406B498E"/>
    <w:rsid w:val="407579DB"/>
    <w:rsid w:val="4082E4DE"/>
    <w:rsid w:val="4115CE7E"/>
    <w:rsid w:val="4120B26A"/>
    <w:rsid w:val="4145F952"/>
    <w:rsid w:val="41EFC0F3"/>
    <w:rsid w:val="4201C801"/>
    <w:rsid w:val="42078A00"/>
    <w:rsid w:val="420B5600"/>
    <w:rsid w:val="4215A964"/>
    <w:rsid w:val="42216B82"/>
    <w:rsid w:val="422E47C0"/>
    <w:rsid w:val="4231AE76"/>
    <w:rsid w:val="42466C98"/>
    <w:rsid w:val="424AB980"/>
    <w:rsid w:val="427B33C0"/>
    <w:rsid w:val="428B0D2F"/>
    <w:rsid w:val="42A34BA0"/>
    <w:rsid w:val="42C4E07D"/>
    <w:rsid w:val="42EBDF9E"/>
    <w:rsid w:val="42F75B1C"/>
    <w:rsid w:val="435C6DF2"/>
    <w:rsid w:val="435EC4BF"/>
    <w:rsid w:val="4369CFF4"/>
    <w:rsid w:val="436D083D"/>
    <w:rsid w:val="437B6529"/>
    <w:rsid w:val="43B3F4B0"/>
    <w:rsid w:val="43CDFE49"/>
    <w:rsid w:val="43E012A2"/>
    <w:rsid w:val="43EF9EC8"/>
    <w:rsid w:val="43F42932"/>
    <w:rsid w:val="4403DD2B"/>
    <w:rsid w:val="4442815D"/>
    <w:rsid w:val="444C39BB"/>
    <w:rsid w:val="445722DC"/>
    <w:rsid w:val="44632E41"/>
    <w:rsid w:val="4496E0C7"/>
    <w:rsid w:val="44D47956"/>
    <w:rsid w:val="44D50EDE"/>
    <w:rsid w:val="44D997EB"/>
    <w:rsid w:val="44DE59A4"/>
    <w:rsid w:val="4521DA08"/>
    <w:rsid w:val="452858F9"/>
    <w:rsid w:val="4532B3E9"/>
    <w:rsid w:val="4541A4B1"/>
    <w:rsid w:val="455DE97D"/>
    <w:rsid w:val="45971651"/>
    <w:rsid w:val="45BD9E1A"/>
    <w:rsid w:val="45C58620"/>
    <w:rsid w:val="45F4966C"/>
    <w:rsid w:val="46124AA8"/>
    <w:rsid w:val="4663CA45"/>
    <w:rsid w:val="466E5837"/>
    <w:rsid w:val="468CC3A8"/>
    <w:rsid w:val="46934AE1"/>
    <w:rsid w:val="46CBB087"/>
    <w:rsid w:val="47119D0D"/>
    <w:rsid w:val="471A039E"/>
    <w:rsid w:val="474DC56F"/>
    <w:rsid w:val="4754D076"/>
    <w:rsid w:val="475AF772"/>
    <w:rsid w:val="478AF5AE"/>
    <w:rsid w:val="4796A1F2"/>
    <w:rsid w:val="47ED07E8"/>
    <w:rsid w:val="481E9CBC"/>
    <w:rsid w:val="48581E76"/>
    <w:rsid w:val="48885898"/>
    <w:rsid w:val="48EE7488"/>
    <w:rsid w:val="49348BCF"/>
    <w:rsid w:val="493FBDB2"/>
    <w:rsid w:val="497BD9B1"/>
    <w:rsid w:val="4988B72F"/>
    <w:rsid w:val="499CF41E"/>
    <w:rsid w:val="49B5623C"/>
    <w:rsid w:val="49BC3109"/>
    <w:rsid w:val="49BCF701"/>
    <w:rsid w:val="49D95856"/>
    <w:rsid w:val="49F70BA5"/>
    <w:rsid w:val="49FDB3E5"/>
    <w:rsid w:val="4A27256B"/>
    <w:rsid w:val="4A38E8B0"/>
    <w:rsid w:val="4A6B7461"/>
    <w:rsid w:val="4A6E50DD"/>
    <w:rsid w:val="4AAADA3E"/>
    <w:rsid w:val="4ABFC94D"/>
    <w:rsid w:val="4AEB7692"/>
    <w:rsid w:val="4B0146B2"/>
    <w:rsid w:val="4B4D38BE"/>
    <w:rsid w:val="4B614E02"/>
    <w:rsid w:val="4B9DFDE1"/>
    <w:rsid w:val="4BD3F18C"/>
    <w:rsid w:val="4C0A8A1F"/>
    <w:rsid w:val="4C340177"/>
    <w:rsid w:val="4C57B83D"/>
    <w:rsid w:val="4C5A15CF"/>
    <w:rsid w:val="4C8DDAD2"/>
    <w:rsid w:val="4CA150BA"/>
    <w:rsid w:val="4CE49BE0"/>
    <w:rsid w:val="4CE4D5C2"/>
    <w:rsid w:val="4CEBE1E5"/>
    <w:rsid w:val="4CF025A6"/>
    <w:rsid w:val="4CF4823B"/>
    <w:rsid w:val="4D0ADE08"/>
    <w:rsid w:val="4D25F1F8"/>
    <w:rsid w:val="4D3FC582"/>
    <w:rsid w:val="4DA9F310"/>
    <w:rsid w:val="4DB759D8"/>
    <w:rsid w:val="4DDE4265"/>
    <w:rsid w:val="4DE34DF7"/>
    <w:rsid w:val="4E0EC988"/>
    <w:rsid w:val="4E11697A"/>
    <w:rsid w:val="4E4C937F"/>
    <w:rsid w:val="4E5197FB"/>
    <w:rsid w:val="4E65A449"/>
    <w:rsid w:val="4ED4992F"/>
    <w:rsid w:val="4EE230EA"/>
    <w:rsid w:val="4EF1742E"/>
    <w:rsid w:val="4F3157A0"/>
    <w:rsid w:val="4F6E49DC"/>
    <w:rsid w:val="4F977915"/>
    <w:rsid w:val="4FD2330F"/>
    <w:rsid w:val="4FDE60AB"/>
    <w:rsid w:val="500A8883"/>
    <w:rsid w:val="5018CD3B"/>
    <w:rsid w:val="5037FCD6"/>
    <w:rsid w:val="5043BC15"/>
    <w:rsid w:val="5047D64E"/>
    <w:rsid w:val="504C9067"/>
    <w:rsid w:val="5093DC70"/>
    <w:rsid w:val="5099750C"/>
    <w:rsid w:val="50B5AF28"/>
    <w:rsid w:val="50BF3B56"/>
    <w:rsid w:val="50C17E94"/>
    <w:rsid w:val="51008BE4"/>
    <w:rsid w:val="513920AD"/>
    <w:rsid w:val="514974F8"/>
    <w:rsid w:val="5180B522"/>
    <w:rsid w:val="51A44A41"/>
    <w:rsid w:val="51AFC33B"/>
    <w:rsid w:val="51CFEF94"/>
    <w:rsid w:val="51D85971"/>
    <w:rsid w:val="51DE0B6D"/>
    <w:rsid w:val="51E419A4"/>
    <w:rsid w:val="51F44E32"/>
    <w:rsid w:val="5203E2FA"/>
    <w:rsid w:val="5204791D"/>
    <w:rsid w:val="5214D0A8"/>
    <w:rsid w:val="52202494"/>
    <w:rsid w:val="523B59D5"/>
    <w:rsid w:val="529248C2"/>
    <w:rsid w:val="52936255"/>
    <w:rsid w:val="529F5EC2"/>
    <w:rsid w:val="52DA2F5A"/>
    <w:rsid w:val="52DD7D39"/>
    <w:rsid w:val="52FF70A5"/>
    <w:rsid w:val="533B9279"/>
    <w:rsid w:val="5425F960"/>
    <w:rsid w:val="54846048"/>
    <w:rsid w:val="5484D24A"/>
    <w:rsid w:val="54AE6693"/>
    <w:rsid w:val="54E8C352"/>
    <w:rsid w:val="5500C251"/>
    <w:rsid w:val="55030720"/>
    <w:rsid w:val="555041A0"/>
    <w:rsid w:val="555BEA0D"/>
    <w:rsid w:val="5596A198"/>
    <w:rsid w:val="55D1F2AF"/>
    <w:rsid w:val="55D5F842"/>
    <w:rsid w:val="55EFC177"/>
    <w:rsid w:val="562A6316"/>
    <w:rsid w:val="564391C4"/>
    <w:rsid w:val="564A934E"/>
    <w:rsid w:val="5675FEE2"/>
    <w:rsid w:val="56B49095"/>
    <w:rsid w:val="56E7E4EC"/>
    <w:rsid w:val="57591F89"/>
    <w:rsid w:val="57D12EF8"/>
    <w:rsid w:val="5856C551"/>
    <w:rsid w:val="58B35D3A"/>
    <w:rsid w:val="58C8B8B7"/>
    <w:rsid w:val="58CE2222"/>
    <w:rsid w:val="59227F7B"/>
    <w:rsid w:val="5936F7AC"/>
    <w:rsid w:val="59847194"/>
    <w:rsid w:val="599412DF"/>
    <w:rsid w:val="59C7E24D"/>
    <w:rsid w:val="59E542C9"/>
    <w:rsid w:val="59F737F5"/>
    <w:rsid w:val="5A0BFEE3"/>
    <w:rsid w:val="5A1FADF9"/>
    <w:rsid w:val="5A512CD5"/>
    <w:rsid w:val="5A57908D"/>
    <w:rsid w:val="5A72385A"/>
    <w:rsid w:val="5A930829"/>
    <w:rsid w:val="5AF8EC82"/>
    <w:rsid w:val="5B07585D"/>
    <w:rsid w:val="5B449524"/>
    <w:rsid w:val="5B61DBBD"/>
    <w:rsid w:val="5B63A866"/>
    <w:rsid w:val="5B641184"/>
    <w:rsid w:val="5B69469F"/>
    <w:rsid w:val="5B8F123F"/>
    <w:rsid w:val="5BA414FE"/>
    <w:rsid w:val="5BCD8038"/>
    <w:rsid w:val="5BD778CA"/>
    <w:rsid w:val="5BE1070D"/>
    <w:rsid w:val="5BF23743"/>
    <w:rsid w:val="5C04A3B3"/>
    <w:rsid w:val="5C15D18D"/>
    <w:rsid w:val="5C854983"/>
    <w:rsid w:val="5C8DA332"/>
    <w:rsid w:val="5CF93666"/>
    <w:rsid w:val="5D731CF1"/>
    <w:rsid w:val="5D74A962"/>
    <w:rsid w:val="5D7BD410"/>
    <w:rsid w:val="5D896AD4"/>
    <w:rsid w:val="5D8D08D0"/>
    <w:rsid w:val="5D8F80DF"/>
    <w:rsid w:val="5D9A3727"/>
    <w:rsid w:val="5DB77DF5"/>
    <w:rsid w:val="5DC59C28"/>
    <w:rsid w:val="5DC80FE0"/>
    <w:rsid w:val="5E7DEF33"/>
    <w:rsid w:val="5EB608CB"/>
    <w:rsid w:val="5EC269F2"/>
    <w:rsid w:val="5EDBA797"/>
    <w:rsid w:val="5EDCCE6D"/>
    <w:rsid w:val="5F0434CD"/>
    <w:rsid w:val="5F2271BB"/>
    <w:rsid w:val="5F311E1F"/>
    <w:rsid w:val="5F3F12CE"/>
    <w:rsid w:val="5F538888"/>
    <w:rsid w:val="5F54AC1E"/>
    <w:rsid w:val="5F5D0CC6"/>
    <w:rsid w:val="5FAE9D18"/>
    <w:rsid w:val="601C2129"/>
    <w:rsid w:val="603D1BB9"/>
    <w:rsid w:val="605CD39A"/>
    <w:rsid w:val="605D2019"/>
    <w:rsid w:val="605E8408"/>
    <w:rsid w:val="60733D71"/>
    <w:rsid w:val="607BA55B"/>
    <w:rsid w:val="6092B21A"/>
    <w:rsid w:val="6095AEEB"/>
    <w:rsid w:val="60BD8A65"/>
    <w:rsid w:val="60CD9B97"/>
    <w:rsid w:val="60D94700"/>
    <w:rsid w:val="60E077CD"/>
    <w:rsid w:val="613BB520"/>
    <w:rsid w:val="613FB320"/>
    <w:rsid w:val="617D94E1"/>
    <w:rsid w:val="6195BCB5"/>
    <w:rsid w:val="6199AEB8"/>
    <w:rsid w:val="61D1EC8D"/>
    <w:rsid w:val="61DB194A"/>
    <w:rsid w:val="61E7AB12"/>
    <w:rsid w:val="61EEF088"/>
    <w:rsid w:val="62278302"/>
    <w:rsid w:val="62405E54"/>
    <w:rsid w:val="626FCA76"/>
    <w:rsid w:val="628ECA55"/>
    <w:rsid w:val="62BED239"/>
    <w:rsid w:val="63539358"/>
    <w:rsid w:val="63804DA7"/>
    <w:rsid w:val="63A8111C"/>
    <w:rsid w:val="63AFFB69"/>
    <w:rsid w:val="63B6F5FF"/>
    <w:rsid w:val="63B78DE3"/>
    <w:rsid w:val="63E9149B"/>
    <w:rsid w:val="641AB5A1"/>
    <w:rsid w:val="6430ABEF"/>
    <w:rsid w:val="6443FAC5"/>
    <w:rsid w:val="6469CBF9"/>
    <w:rsid w:val="6472ED71"/>
    <w:rsid w:val="64944665"/>
    <w:rsid w:val="64F6D4C7"/>
    <w:rsid w:val="6531443E"/>
    <w:rsid w:val="65401EA8"/>
    <w:rsid w:val="656ADE67"/>
    <w:rsid w:val="65804E2B"/>
    <w:rsid w:val="65A45467"/>
    <w:rsid w:val="65B0054C"/>
    <w:rsid w:val="66230CBC"/>
    <w:rsid w:val="66B78D16"/>
    <w:rsid w:val="66BA28B9"/>
    <w:rsid w:val="66BCAF83"/>
    <w:rsid w:val="66D241E2"/>
    <w:rsid w:val="66F5B823"/>
    <w:rsid w:val="67265407"/>
    <w:rsid w:val="6730F040"/>
    <w:rsid w:val="6732FA46"/>
    <w:rsid w:val="67339F4C"/>
    <w:rsid w:val="673C0941"/>
    <w:rsid w:val="673E7C4F"/>
    <w:rsid w:val="676542CC"/>
    <w:rsid w:val="67802593"/>
    <w:rsid w:val="67D12F4D"/>
    <w:rsid w:val="68021466"/>
    <w:rsid w:val="680BB228"/>
    <w:rsid w:val="6841B4FF"/>
    <w:rsid w:val="684E3117"/>
    <w:rsid w:val="68891CE8"/>
    <w:rsid w:val="688EBECA"/>
    <w:rsid w:val="68B78E0B"/>
    <w:rsid w:val="68C0EB6E"/>
    <w:rsid w:val="68D58959"/>
    <w:rsid w:val="692D6B85"/>
    <w:rsid w:val="698C4E72"/>
    <w:rsid w:val="69AD8E16"/>
    <w:rsid w:val="69C5824E"/>
    <w:rsid w:val="69E89CE6"/>
    <w:rsid w:val="6A0AD7F3"/>
    <w:rsid w:val="6A28DD42"/>
    <w:rsid w:val="6A4054B3"/>
    <w:rsid w:val="6A676B1B"/>
    <w:rsid w:val="6A6D7DA5"/>
    <w:rsid w:val="6A7EBE0E"/>
    <w:rsid w:val="6A840F87"/>
    <w:rsid w:val="6AAC44D4"/>
    <w:rsid w:val="6ACE1D3D"/>
    <w:rsid w:val="6AD19084"/>
    <w:rsid w:val="6B0805AD"/>
    <w:rsid w:val="6B155BD8"/>
    <w:rsid w:val="6B3DE219"/>
    <w:rsid w:val="6B4A01E9"/>
    <w:rsid w:val="6B4B582C"/>
    <w:rsid w:val="6B66DEA4"/>
    <w:rsid w:val="6B7A217A"/>
    <w:rsid w:val="6B9EFA0F"/>
    <w:rsid w:val="6BE6D9DB"/>
    <w:rsid w:val="6BEB91E7"/>
    <w:rsid w:val="6BF0EBE2"/>
    <w:rsid w:val="6C24227E"/>
    <w:rsid w:val="6C3AB235"/>
    <w:rsid w:val="6C3F3FE3"/>
    <w:rsid w:val="6C6FD31A"/>
    <w:rsid w:val="6C9A4808"/>
    <w:rsid w:val="6CC20477"/>
    <w:rsid w:val="6CF01B16"/>
    <w:rsid w:val="6D2A97DF"/>
    <w:rsid w:val="6DA757A4"/>
    <w:rsid w:val="6DB174FE"/>
    <w:rsid w:val="6DB6D3E5"/>
    <w:rsid w:val="6DBC1F67"/>
    <w:rsid w:val="6DE3C2F4"/>
    <w:rsid w:val="6E14E8A2"/>
    <w:rsid w:val="6E165539"/>
    <w:rsid w:val="6E2814CD"/>
    <w:rsid w:val="6E318FA8"/>
    <w:rsid w:val="6E4B5811"/>
    <w:rsid w:val="6E541704"/>
    <w:rsid w:val="6E767442"/>
    <w:rsid w:val="6EC6C1A1"/>
    <w:rsid w:val="6ECC84D0"/>
    <w:rsid w:val="6EEE0851"/>
    <w:rsid w:val="6F1F7709"/>
    <w:rsid w:val="6F3A86E6"/>
    <w:rsid w:val="6F3BE054"/>
    <w:rsid w:val="6F906FBA"/>
    <w:rsid w:val="6F93DDF8"/>
    <w:rsid w:val="6FA318D1"/>
    <w:rsid w:val="6FA6498E"/>
    <w:rsid w:val="6FC25D51"/>
    <w:rsid w:val="6FCF9C66"/>
    <w:rsid w:val="6FE0E0B8"/>
    <w:rsid w:val="700414A8"/>
    <w:rsid w:val="70282E9A"/>
    <w:rsid w:val="703AB4E6"/>
    <w:rsid w:val="703E3A7B"/>
    <w:rsid w:val="7054E2E5"/>
    <w:rsid w:val="70680823"/>
    <w:rsid w:val="707D32B5"/>
    <w:rsid w:val="70881003"/>
    <w:rsid w:val="70942E22"/>
    <w:rsid w:val="709C4785"/>
    <w:rsid w:val="70A5613B"/>
    <w:rsid w:val="70B11006"/>
    <w:rsid w:val="70EA83B6"/>
    <w:rsid w:val="70FBA46F"/>
    <w:rsid w:val="710AAEF3"/>
    <w:rsid w:val="710BF7BE"/>
    <w:rsid w:val="711052B0"/>
    <w:rsid w:val="712B3AC6"/>
    <w:rsid w:val="714C9B1B"/>
    <w:rsid w:val="7151AD42"/>
    <w:rsid w:val="7169BD78"/>
    <w:rsid w:val="716F41EE"/>
    <w:rsid w:val="717AB306"/>
    <w:rsid w:val="71BCFB7F"/>
    <w:rsid w:val="71EE6281"/>
    <w:rsid w:val="720C7C8A"/>
    <w:rsid w:val="72174466"/>
    <w:rsid w:val="723A162E"/>
    <w:rsid w:val="728E4782"/>
    <w:rsid w:val="72CE3AFA"/>
    <w:rsid w:val="72DD37DB"/>
    <w:rsid w:val="72E35EC9"/>
    <w:rsid w:val="72E3FF7B"/>
    <w:rsid w:val="7338F495"/>
    <w:rsid w:val="7360163E"/>
    <w:rsid w:val="7369B17E"/>
    <w:rsid w:val="736A9EEB"/>
    <w:rsid w:val="73854757"/>
    <w:rsid w:val="73943AEF"/>
    <w:rsid w:val="73962C3A"/>
    <w:rsid w:val="73DC5061"/>
    <w:rsid w:val="74081A0D"/>
    <w:rsid w:val="740DDC82"/>
    <w:rsid w:val="7430DE0B"/>
    <w:rsid w:val="7446D3D4"/>
    <w:rsid w:val="745CC998"/>
    <w:rsid w:val="748981D3"/>
    <w:rsid w:val="74B230BA"/>
    <w:rsid w:val="74BCC36A"/>
    <w:rsid w:val="74E9D5E7"/>
    <w:rsid w:val="74ED7AE9"/>
    <w:rsid w:val="74FAF621"/>
    <w:rsid w:val="751BF80C"/>
    <w:rsid w:val="75369E6D"/>
    <w:rsid w:val="754E6CD4"/>
    <w:rsid w:val="755196E4"/>
    <w:rsid w:val="75703CF0"/>
    <w:rsid w:val="758FB15F"/>
    <w:rsid w:val="75C3FC10"/>
    <w:rsid w:val="75D0974D"/>
    <w:rsid w:val="75EED8FB"/>
    <w:rsid w:val="76225E6B"/>
    <w:rsid w:val="764FE9E5"/>
    <w:rsid w:val="76A9B6E8"/>
    <w:rsid w:val="76CB100A"/>
    <w:rsid w:val="76F8749C"/>
    <w:rsid w:val="770D5F12"/>
    <w:rsid w:val="7723D98A"/>
    <w:rsid w:val="7730C481"/>
    <w:rsid w:val="778239C1"/>
    <w:rsid w:val="779FE0A7"/>
    <w:rsid w:val="77A2B0A3"/>
    <w:rsid w:val="77AE2EBF"/>
    <w:rsid w:val="77CF6BB2"/>
    <w:rsid w:val="78078AC2"/>
    <w:rsid w:val="780DE42C"/>
    <w:rsid w:val="7835D430"/>
    <w:rsid w:val="78406537"/>
    <w:rsid w:val="7843F324"/>
    <w:rsid w:val="78586C26"/>
    <w:rsid w:val="7867D188"/>
    <w:rsid w:val="78740E9C"/>
    <w:rsid w:val="787960CB"/>
    <w:rsid w:val="78A92CFD"/>
    <w:rsid w:val="791C1235"/>
    <w:rsid w:val="792E45BE"/>
    <w:rsid w:val="79314B74"/>
    <w:rsid w:val="795E494D"/>
    <w:rsid w:val="79861EA0"/>
    <w:rsid w:val="79BB7631"/>
    <w:rsid w:val="79D26FCE"/>
    <w:rsid w:val="79F19126"/>
    <w:rsid w:val="7A092D5B"/>
    <w:rsid w:val="7A303146"/>
    <w:rsid w:val="7A45CF8C"/>
    <w:rsid w:val="7A5A044F"/>
    <w:rsid w:val="7A754165"/>
    <w:rsid w:val="7AA9F0A0"/>
    <w:rsid w:val="7AB651EE"/>
    <w:rsid w:val="7AD296BB"/>
    <w:rsid w:val="7AED9C34"/>
    <w:rsid w:val="7AEFA69A"/>
    <w:rsid w:val="7AF007DD"/>
    <w:rsid w:val="7AFA3F85"/>
    <w:rsid w:val="7B09429F"/>
    <w:rsid w:val="7BB6FC87"/>
    <w:rsid w:val="7BD1F995"/>
    <w:rsid w:val="7C18210C"/>
    <w:rsid w:val="7C609527"/>
    <w:rsid w:val="7C7ADAB1"/>
    <w:rsid w:val="7CA2668F"/>
    <w:rsid w:val="7CD16C5F"/>
    <w:rsid w:val="7CE081DA"/>
    <w:rsid w:val="7CE867C1"/>
    <w:rsid w:val="7CF34FCF"/>
    <w:rsid w:val="7D1E0980"/>
    <w:rsid w:val="7D1E986D"/>
    <w:rsid w:val="7D246640"/>
    <w:rsid w:val="7D25A62C"/>
    <w:rsid w:val="7D2CD512"/>
    <w:rsid w:val="7D2DCBD2"/>
    <w:rsid w:val="7D685DCC"/>
    <w:rsid w:val="7D736C6B"/>
    <w:rsid w:val="7D79B337"/>
    <w:rsid w:val="7D962BAE"/>
    <w:rsid w:val="7D98D4EE"/>
    <w:rsid w:val="7DA0CACF"/>
    <w:rsid w:val="7DBF3690"/>
    <w:rsid w:val="7DD5EF38"/>
    <w:rsid w:val="7DD6FA15"/>
    <w:rsid w:val="7DF6C06E"/>
    <w:rsid w:val="7DF6EC99"/>
    <w:rsid w:val="7E45618C"/>
    <w:rsid w:val="7E4AACE1"/>
    <w:rsid w:val="7E979834"/>
    <w:rsid w:val="7EE61D3D"/>
    <w:rsid w:val="7F36D755"/>
    <w:rsid w:val="7F3F8F3E"/>
    <w:rsid w:val="7F429771"/>
    <w:rsid w:val="7F734F0D"/>
    <w:rsid w:val="7FB1B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2E5BACF"/>
  <w15:chartTrackingRefBased/>
  <w15:docId w15:val="{D9394EC0-A6C2-420C-AFE6-4182D5C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61AA"/>
    <w:pPr>
      <w:spacing w:after="200" w:line="276" w:lineRule="auto"/>
    </w:pPr>
    <w:rPr>
      <w:sz w:val="22"/>
      <w:szCs w:val="22"/>
      <w:lang w:eastAsia="en-US"/>
    </w:rPr>
  </w:style>
  <w:style w:type="paragraph" w:styleId="Heading2">
    <w:name w:val="heading 2"/>
    <w:basedOn w:val="Normal"/>
    <w:link w:val="Heading2Char"/>
    <w:uiPriority w:val="9"/>
    <w:qFormat/>
    <w:locked/>
    <w:rsid w:val="00D12722"/>
    <w:pPr>
      <w:spacing w:before="100" w:beforeAutospacing="1" w:after="100" w:afterAutospacing="1" w:line="240" w:lineRule="auto"/>
      <w:outlineLvl w:val="1"/>
    </w:pPr>
    <w:rPr>
      <w:rFonts w:ascii="Times New Roman" w:hAnsi="Times New Roman" w:eastAsia="Times New Roman"/>
      <w:b/>
      <w:bCs/>
      <w:sz w:val="36"/>
      <w:szCs w:val="36"/>
      <w:lang w:eastAsia="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B11D1"/>
    <w:pPr>
      <w:ind w:left="720"/>
      <w:contextualSpacing/>
    </w:pPr>
  </w:style>
  <w:style w:type="paragraph" w:styleId="DocumentMap">
    <w:name w:val="Document Map"/>
    <w:basedOn w:val="Normal"/>
    <w:link w:val="DocumentMapChar"/>
    <w:uiPriority w:val="99"/>
    <w:semiHidden/>
    <w:rsid w:val="00CD2E1C"/>
    <w:pPr>
      <w:shd w:val="clear" w:color="auto" w:fill="000080"/>
    </w:pPr>
    <w:rPr>
      <w:rFonts w:ascii="Tahoma" w:hAnsi="Tahoma" w:cs="Tahoma"/>
      <w:sz w:val="20"/>
      <w:szCs w:val="20"/>
    </w:rPr>
  </w:style>
  <w:style w:type="character" w:styleId="DocumentMapChar" w:customStyle="1">
    <w:name w:val="Document Map Char"/>
    <w:link w:val="DocumentMap"/>
    <w:uiPriority w:val="99"/>
    <w:semiHidden/>
    <w:rsid w:val="00666430"/>
    <w:rPr>
      <w:rFonts w:ascii="Times New Roman" w:hAnsi="Times New Roman"/>
      <w:sz w:val="0"/>
      <w:szCs w:val="0"/>
      <w:lang w:eastAsia="en-US"/>
    </w:rPr>
  </w:style>
  <w:style w:type="character" w:styleId="Hyperlink">
    <w:name w:val="Hyperlink"/>
    <w:uiPriority w:val="99"/>
    <w:rsid w:val="00CD2E1C"/>
    <w:rPr>
      <w:rFonts w:cs="Times New Roman"/>
      <w:color w:val="0000FF"/>
      <w:u w:val="single"/>
    </w:rPr>
  </w:style>
  <w:style w:type="paragraph" w:styleId="BalloonText">
    <w:name w:val="Balloon Text"/>
    <w:basedOn w:val="Normal"/>
    <w:link w:val="BalloonTextChar"/>
    <w:uiPriority w:val="99"/>
    <w:semiHidden/>
    <w:unhideWhenUsed/>
    <w:rsid w:val="009149A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149AC"/>
    <w:rPr>
      <w:rFonts w:ascii="Tahoma" w:hAnsi="Tahoma" w:cs="Tahoma"/>
      <w:sz w:val="16"/>
      <w:szCs w:val="16"/>
      <w:lang w:eastAsia="en-US"/>
    </w:rPr>
  </w:style>
  <w:style w:type="paragraph" w:styleId="Header">
    <w:name w:val="header"/>
    <w:basedOn w:val="Normal"/>
    <w:link w:val="HeaderChar"/>
    <w:uiPriority w:val="99"/>
    <w:unhideWhenUsed/>
    <w:rsid w:val="00A02228"/>
    <w:pPr>
      <w:tabs>
        <w:tab w:val="center" w:pos="4536"/>
        <w:tab w:val="right" w:pos="9072"/>
      </w:tabs>
    </w:pPr>
  </w:style>
  <w:style w:type="character" w:styleId="HeaderChar" w:customStyle="1">
    <w:name w:val="Header Char"/>
    <w:link w:val="Header"/>
    <w:uiPriority w:val="99"/>
    <w:rsid w:val="00A02228"/>
    <w:rPr>
      <w:sz w:val="22"/>
      <w:szCs w:val="22"/>
      <w:lang w:eastAsia="en-US"/>
    </w:rPr>
  </w:style>
  <w:style w:type="paragraph" w:styleId="Footer">
    <w:name w:val="footer"/>
    <w:basedOn w:val="Normal"/>
    <w:link w:val="FooterChar"/>
    <w:uiPriority w:val="99"/>
    <w:unhideWhenUsed/>
    <w:rsid w:val="00A02228"/>
    <w:pPr>
      <w:tabs>
        <w:tab w:val="center" w:pos="4536"/>
        <w:tab w:val="right" w:pos="9072"/>
      </w:tabs>
    </w:pPr>
  </w:style>
  <w:style w:type="character" w:styleId="FooterChar" w:customStyle="1">
    <w:name w:val="Footer Char"/>
    <w:link w:val="Footer"/>
    <w:uiPriority w:val="99"/>
    <w:rsid w:val="00A02228"/>
    <w:rPr>
      <w:sz w:val="22"/>
      <w:szCs w:val="22"/>
      <w:lang w:eastAsia="en-US"/>
    </w:rPr>
  </w:style>
  <w:style w:type="paragraph" w:styleId="NormalWeb">
    <w:name w:val="Normal (Web)"/>
    <w:basedOn w:val="Normal"/>
    <w:uiPriority w:val="99"/>
    <w:unhideWhenUsed/>
    <w:rsid w:val="00D228C3"/>
    <w:pPr>
      <w:spacing w:before="100" w:beforeAutospacing="1" w:after="100" w:afterAutospacing="1" w:line="240" w:lineRule="auto"/>
    </w:pPr>
    <w:rPr>
      <w:rFonts w:ascii="Times New Roman" w:hAnsi="Times New Roman" w:eastAsia="Times New Roman"/>
      <w:sz w:val="24"/>
      <w:szCs w:val="24"/>
      <w:lang w:eastAsia="fr-FR"/>
    </w:rPr>
  </w:style>
  <w:style w:type="character" w:styleId="CommentReference">
    <w:name w:val="annotation reference"/>
    <w:uiPriority w:val="99"/>
    <w:semiHidden/>
    <w:unhideWhenUsed/>
    <w:rsid w:val="00DB1A56"/>
    <w:rPr>
      <w:sz w:val="16"/>
      <w:szCs w:val="16"/>
    </w:rPr>
  </w:style>
  <w:style w:type="paragraph" w:styleId="CommentText">
    <w:name w:val="annotation text"/>
    <w:basedOn w:val="Normal"/>
    <w:link w:val="CommentTextChar"/>
    <w:uiPriority w:val="99"/>
    <w:semiHidden/>
    <w:unhideWhenUsed/>
    <w:rsid w:val="00DB1A56"/>
    <w:pPr>
      <w:spacing w:after="0" w:line="240" w:lineRule="auto"/>
      <w:jc w:val="both"/>
    </w:pPr>
    <w:rPr>
      <w:rFonts w:ascii="Arial" w:hAnsi="Arial" w:eastAsia="Times New Roman"/>
      <w:sz w:val="20"/>
      <w:szCs w:val="20"/>
    </w:rPr>
  </w:style>
  <w:style w:type="character" w:styleId="CommentTextChar" w:customStyle="1">
    <w:name w:val="Comment Text Char"/>
    <w:link w:val="CommentText"/>
    <w:uiPriority w:val="99"/>
    <w:semiHidden/>
    <w:rsid w:val="00DB1A56"/>
    <w:rPr>
      <w:rFonts w:ascii="Arial" w:hAnsi="Arial" w:eastAsia="Times New Roman"/>
      <w:lang w:eastAsia="en-US"/>
    </w:rPr>
  </w:style>
  <w:style w:type="paragraph" w:styleId="Revision">
    <w:name w:val="Revision"/>
    <w:hidden/>
    <w:uiPriority w:val="99"/>
    <w:semiHidden/>
    <w:rsid w:val="00032804"/>
    <w:rPr>
      <w:sz w:val="22"/>
      <w:szCs w:val="22"/>
      <w:lang w:eastAsia="en-US"/>
    </w:rPr>
  </w:style>
  <w:style w:type="paragraph" w:styleId="Default" w:customStyle="1">
    <w:name w:val="Default"/>
    <w:rsid w:val="00F76B70"/>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7F4864"/>
    <w:pPr>
      <w:spacing w:after="200" w:line="276" w:lineRule="auto"/>
      <w:jc w:val="left"/>
    </w:pPr>
    <w:rPr>
      <w:rFonts w:ascii="Calibri" w:hAnsi="Calibri" w:eastAsia="Calibri"/>
      <w:b/>
      <w:bCs/>
    </w:rPr>
  </w:style>
  <w:style w:type="character" w:styleId="CommentSubjectChar" w:customStyle="1">
    <w:name w:val="Comment Subject Char"/>
    <w:link w:val="CommentSubject"/>
    <w:uiPriority w:val="99"/>
    <w:semiHidden/>
    <w:rsid w:val="007F4864"/>
    <w:rPr>
      <w:rFonts w:ascii="Arial" w:hAnsi="Arial" w:eastAsia="Times New Roman"/>
      <w:b/>
      <w:bCs/>
      <w:lang w:eastAsia="en-US"/>
    </w:rPr>
  </w:style>
  <w:style w:type="paragraph" w:styleId="FootnoteText">
    <w:name w:val="footnote text"/>
    <w:basedOn w:val="Normal"/>
    <w:link w:val="FootnoteTextChar"/>
    <w:uiPriority w:val="99"/>
    <w:semiHidden/>
    <w:unhideWhenUsed/>
    <w:rsid w:val="00095258"/>
    <w:rPr>
      <w:sz w:val="20"/>
      <w:szCs w:val="20"/>
    </w:rPr>
  </w:style>
  <w:style w:type="character" w:styleId="FootnoteTextChar" w:customStyle="1">
    <w:name w:val="Footnote Text Char"/>
    <w:link w:val="FootnoteText"/>
    <w:uiPriority w:val="99"/>
    <w:semiHidden/>
    <w:rsid w:val="00095258"/>
    <w:rPr>
      <w:lang w:eastAsia="en-US"/>
    </w:rPr>
  </w:style>
  <w:style w:type="character" w:styleId="FootnoteReference">
    <w:name w:val="footnote reference"/>
    <w:uiPriority w:val="99"/>
    <w:semiHidden/>
    <w:unhideWhenUsed/>
    <w:rsid w:val="00095258"/>
    <w:rPr>
      <w:vertAlign w:val="superscript"/>
    </w:rPr>
  </w:style>
  <w:style w:type="table" w:styleId="TableGrid">
    <w:name w:val="Table Grid"/>
    <w:basedOn w:val="TableNormal"/>
    <w:locked/>
    <w:rsid w:val="00200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uiPriority w:val="9"/>
    <w:rsid w:val="00D12722"/>
    <w:rPr>
      <w:rFonts w:ascii="Times New Roman" w:hAnsi="Times New Roman" w:eastAsia="Times New Roman"/>
      <w:b/>
      <w:bCs/>
      <w:sz w:val="36"/>
      <w:szCs w:val="36"/>
    </w:rPr>
  </w:style>
  <w:style w:type="character" w:styleId="Mentionnonrsolue1" w:customStyle="1">
    <w:name w:val="Mention non résolue1"/>
    <w:uiPriority w:val="99"/>
    <w:semiHidden/>
    <w:unhideWhenUsed/>
    <w:rsid w:val="00A50452"/>
    <w:rPr>
      <w:color w:val="808080"/>
      <w:shd w:val="clear" w:color="auto" w:fill="E6E6E6"/>
    </w:rPr>
  </w:style>
  <w:style w:type="character" w:styleId="Strong">
    <w:name w:val="Strong"/>
    <w:qFormat/>
    <w:locked/>
    <w:rsid w:val="007B45C5"/>
    <w:rPr>
      <w:b/>
      <w:bCs/>
    </w:rPr>
  </w:style>
  <w:style w:type="paragraph" w:styleId="BodyText">
    <w:name w:val="Body Text"/>
    <w:basedOn w:val="Normal"/>
    <w:link w:val="BodyTextChar"/>
    <w:uiPriority w:val="1"/>
    <w:qFormat/>
    <w:rsid w:val="000B345C"/>
    <w:pPr>
      <w:widowControl w:val="0"/>
      <w:autoSpaceDE w:val="0"/>
      <w:autoSpaceDN w:val="0"/>
      <w:spacing w:after="0" w:line="240" w:lineRule="auto"/>
    </w:pPr>
    <w:rPr>
      <w:rFonts w:cs="Calibri"/>
    </w:rPr>
  </w:style>
  <w:style w:type="character" w:styleId="BodyTextChar" w:customStyle="1">
    <w:name w:val="Body Text Char"/>
    <w:basedOn w:val="DefaultParagraphFont"/>
    <w:link w:val="BodyText"/>
    <w:uiPriority w:val="1"/>
    <w:rsid w:val="000B345C"/>
    <w:rPr>
      <w:rFonts w:cs="Calibri"/>
      <w:sz w:val="22"/>
      <w:szCs w:val="22"/>
      <w:lang w:eastAsia="en-US"/>
    </w:rPr>
  </w:style>
  <w:style w:type="character" w:styleId="FollowedHyperlink">
    <w:name w:val="FollowedHyperlink"/>
    <w:basedOn w:val="DefaultParagraphFont"/>
    <w:uiPriority w:val="99"/>
    <w:semiHidden/>
    <w:unhideWhenUsed/>
    <w:rsid w:val="00887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lexibook.com/fr/investisseurs.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Utilisateur Windows</dc:creator>
  <keywords/>
  <dc:description/>
  <lastModifiedBy>Alexis LE COTTIER</lastModifiedBy>
  <revision>5</revision>
  <lastPrinted>2023-06-29T07:42:00.0000000Z</lastPrinted>
  <dcterms:created xsi:type="dcterms:W3CDTF">2026-06-24T16:25:00.0000000Z</dcterms:created>
  <dcterms:modified xsi:type="dcterms:W3CDTF">2026-07-03T15:55:26.4521874Z</dcterms:modified>
</coreProperties>
</file>