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EE1D" w14:textId="79D49AF0" w:rsidR="00B96219" w:rsidRPr="00267143" w:rsidRDefault="005C5D67" w:rsidP="00DE5C61">
      <w:pPr>
        <w:pBdr>
          <w:top w:val="nil"/>
          <w:left w:val="nil"/>
          <w:bottom w:val="nil"/>
          <w:right w:val="nil"/>
          <w:between w:val="nil"/>
        </w:pBdr>
        <w:spacing w:before="200" w:line="28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PRESS RELEASE</w:t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D87AC3">
        <w:rPr>
          <w:rFonts w:ascii="Arial" w:eastAsia="Arial" w:hAnsi="Arial" w:cs="Arial"/>
          <w:sz w:val="22"/>
          <w:szCs w:val="22"/>
        </w:rPr>
        <w:t xml:space="preserve">                     </w:t>
      </w:r>
      <w:r w:rsidR="00C9659F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="002F03A6"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="00C9659F">
        <w:rPr>
          <w:rFonts w:ascii="Arial" w:eastAsia="Arial" w:hAnsi="Arial" w:cs="Arial"/>
          <w:color w:val="000000" w:themeColor="text1"/>
          <w:sz w:val="22"/>
          <w:szCs w:val="22"/>
        </w:rPr>
        <w:t>. 4.</w:t>
      </w:r>
      <w:r w:rsidR="00FA35C3" w:rsidRPr="001641C2">
        <w:rPr>
          <w:rFonts w:ascii="Arial" w:eastAsia="Arial" w:hAnsi="Arial" w:cs="Arial"/>
          <w:color w:val="EE0000"/>
          <w:sz w:val="22"/>
          <w:szCs w:val="22"/>
        </w:rPr>
        <w:t xml:space="preserve"> </w:t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>202</w:t>
      </w:r>
      <w:r w:rsidR="00C45B47" w:rsidRPr="00267143">
        <w:rPr>
          <w:rFonts w:ascii="Arial" w:eastAsia="Arial" w:hAnsi="Arial" w:cs="Arial"/>
          <w:color w:val="000000" w:themeColor="text1"/>
          <w:sz w:val="22"/>
          <w:szCs w:val="22"/>
        </w:rPr>
        <w:t>6</w:t>
      </w:r>
    </w:p>
    <w:p w14:paraId="448FBFF4" w14:textId="77777777" w:rsidR="00DE5C61" w:rsidRDefault="00DE5C61" w:rsidP="00DE5C6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0FEB1B6" w14:textId="227E4B18" w:rsidR="00224450" w:rsidRPr="00224450" w:rsidRDefault="00224450" w:rsidP="00224450">
      <w:pPr>
        <w:pStyle w:val="paragraph"/>
        <w:jc w:val="both"/>
        <w:textAlignment w:val="baseline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CSG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secures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another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major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contract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. It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will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supply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artillery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ammunition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worth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hundreds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of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millions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of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>euros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to a </w:t>
      </w:r>
      <w:proofErr w:type="spellStart"/>
      <w:r w:rsidR="001C3173">
        <w:rPr>
          <w:rFonts w:ascii="Arial" w:hAnsi="Arial" w:cs="Arial"/>
          <w:b/>
          <w:bCs/>
          <w:color w:val="000000" w:themeColor="text1"/>
          <w:sz w:val="32"/>
          <w:szCs w:val="32"/>
        </w:rPr>
        <w:t>European</w:t>
      </w:r>
      <w:proofErr w:type="spellEnd"/>
      <w:r w:rsidR="001C317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1C3173">
        <w:rPr>
          <w:rFonts w:ascii="Arial" w:hAnsi="Arial" w:cs="Arial"/>
          <w:b/>
          <w:bCs/>
          <w:color w:val="000000" w:themeColor="text1"/>
          <w:sz w:val="32"/>
          <w:szCs w:val="32"/>
        </w:rPr>
        <w:t>customer</w:t>
      </w:r>
      <w:proofErr w:type="spellEnd"/>
    </w:p>
    <w:p w14:paraId="15F44B77" w14:textId="23500CCF" w:rsidR="00224450" w:rsidRPr="00224450" w:rsidRDefault="00224450" w:rsidP="00224450">
      <w:pPr>
        <w:pStyle w:val="paragraph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global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industrial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technology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group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CSG has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signed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significant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CC3494">
        <w:rPr>
          <w:rFonts w:ascii="Arial" w:hAnsi="Arial" w:cs="Arial"/>
          <w:b/>
          <w:bCs/>
          <w:color w:val="000000" w:themeColor="text1"/>
          <w:sz w:val="22"/>
          <w:szCs w:val="22"/>
        </w:rPr>
        <w:t>new</w:t>
      </w:r>
      <w:proofErr w:type="spellEnd"/>
      <w:r w:rsidR="00CC349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contract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for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supply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large-calibre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ammunition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 a </w:t>
      </w:r>
      <w:proofErr w:type="spellStart"/>
      <w:r w:rsid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European</w:t>
      </w:r>
      <w:proofErr w:type="spellEnd"/>
      <w:r w:rsidR="001C31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customer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total</w:t>
      </w:r>
      <w:proofErr w:type="spellEnd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value</w:t>
      </w:r>
      <w:proofErr w:type="spellEnd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of</w:t>
      </w:r>
      <w:proofErr w:type="spellEnd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contract</w:t>
      </w:r>
      <w:proofErr w:type="spellEnd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amounts</w:t>
      </w:r>
      <w:proofErr w:type="spellEnd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nearly</w:t>
      </w:r>
      <w:proofErr w:type="spellEnd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€300 </w:t>
      </w:r>
      <w:proofErr w:type="spellStart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million</w:t>
      </w:r>
      <w:proofErr w:type="spellEnd"/>
      <w:r w:rsidR="001C3173" w:rsidRPr="001C3173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As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one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several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recent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contracts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it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confirms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CSG’s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strong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position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in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European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market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for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large-calibre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ammunition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and,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thanks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continuous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expansion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its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production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capacities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also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demonstrates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Group’s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ability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respond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rapidly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growing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demand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from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armed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forces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worldwide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7FFDE7C" w14:textId="77777777" w:rsidR="00224450" w:rsidRPr="00224450" w:rsidRDefault="00224450" w:rsidP="00224450">
      <w:pPr>
        <w:pStyle w:val="paragraph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contract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builds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CSG’s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recent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successes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both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advanced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defence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systems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reflects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Group’s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long-term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strategy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focused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expanding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production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capacities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strengthening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vertical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integration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enhancing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security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supply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chain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C1B9C0" w14:textId="35FF6E66" w:rsidR="00224450" w:rsidRPr="00224450" w:rsidRDefault="00CC3494" w:rsidP="00224450">
      <w:pPr>
        <w:pStyle w:val="paragraph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“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This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contract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further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evidence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our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partners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’ trust in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quality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reliability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CSG’s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products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Our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strategy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to</w:t>
      </w:r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systematically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strengthen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our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manufacturing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development and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technological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capabilities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including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the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increased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vertical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integration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of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our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production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processes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enables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us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rapidly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respond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the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demands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of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our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customers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in Europe and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globally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allowing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them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confidently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address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security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challenges</w:t>
      </w:r>
      <w:proofErr w:type="spellEnd"/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they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face</w:t>
      </w:r>
      <w:r w:rsidRPr="00224450">
        <w:rPr>
          <w:rFonts w:ascii="Arial" w:hAnsi="Arial" w:cs="Arial"/>
          <w:i/>
          <w:iCs/>
          <w:color w:val="000000" w:themeColor="text1"/>
          <w:sz w:val="22"/>
          <w:szCs w:val="22"/>
        </w:rPr>
        <w:t>,”</w:t>
      </w:r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said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Jan Marinov, CEO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CSG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Defence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Systems</w:t>
      </w:r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Due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sensitive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nature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project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, CSG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will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not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disclose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any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further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details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regarding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customer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or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specific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scope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deliveries</w:t>
      </w:r>
      <w:proofErr w:type="spellEnd"/>
      <w:r w:rsidR="00224450" w:rsidRPr="0022445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FFC7C6" w14:textId="77777777" w:rsidR="00224450" w:rsidRPr="00224450" w:rsidRDefault="00224450" w:rsidP="00224450">
      <w:pPr>
        <w:pStyle w:val="paragraph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CSG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is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European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leader in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large-calibre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ammunition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supply</w:t>
      </w:r>
      <w:proofErr w:type="spellEnd"/>
    </w:p>
    <w:p w14:paraId="099FECA5" w14:textId="77777777" w:rsidR="00224450" w:rsidRPr="00224450" w:rsidRDefault="00224450" w:rsidP="00224450">
      <w:pPr>
        <w:pStyle w:val="paragraph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CSG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ranks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among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most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significant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European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manufacturers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suppliers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large-calibre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. A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key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role in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segment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played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by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its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subsidiary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MSM Group,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which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brings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together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leading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manufacturing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companies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across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Europe and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ensures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production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meeting NATO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standards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8ED0C44" w14:textId="1042C11F" w:rsidR="00CC3494" w:rsidRDefault="00CC3494" w:rsidP="00224450">
      <w:pPr>
        <w:pStyle w:val="paragraph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recent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years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Group has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systematically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invested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modernisation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its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production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facilities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capacity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expansion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technological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development. These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efforts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form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part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broader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strategy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aimed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at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strengthening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vertical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integration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enhancing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supply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chain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security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enabling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Group to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better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control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key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production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processes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rapidly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respond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increased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customer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demand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contribute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strengthening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European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defence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capabilities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BDC7E0" w14:textId="140ADFC2" w:rsidR="00224450" w:rsidRPr="00224450" w:rsidRDefault="00224450" w:rsidP="00224450">
      <w:pPr>
        <w:pStyle w:val="paragraph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C3494">
        <w:rPr>
          <w:rFonts w:ascii="Arial" w:hAnsi="Arial" w:cs="Arial"/>
          <w:color w:val="000000" w:themeColor="text1"/>
          <w:sz w:val="22"/>
          <w:szCs w:val="22"/>
        </w:rPr>
        <w:t>latest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contract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f</w:t>
      </w:r>
      <w:r w:rsidR="009B5A09">
        <w:rPr>
          <w:rFonts w:ascii="Arial" w:hAnsi="Arial" w:cs="Arial"/>
          <w:color w:val="000000" w:themeColor="text1"/>
          <w:sz w:val="22"/>
          <w:szCs w:val="22"/>
        </w:rPr>
        <w:t>rom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C3494">
        <w:rPr>
          <w:rFonts w:ascii="Arial" w:hAnsi="Arial" w:cs="Arial"/>
          <w:color w:val="000000" w:themeColor="text1"/>
          <w:sz w:val="22"/>
          <w:szCs w:val="22"/>
        </w:rPr>
        <w:t>European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customer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follows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other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major </w:t>
      </w:r>
      <w:r w:rsidR="00CC3494">
        <w:rPr>
          <w:rFonts w:ascii="Arial" w:hAnsi="Arial" w:cs="Arial"/>
          <w:color w:val="000000" w:themeColor="text1"/>
          <w:sz w:val="22"/>
          <w:szCs w:val="22"/>
        </w:rPr>
        <w:t xml:space="preserve">Group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contract</w:t>
      </w:r>
      <w:proofErr w:type="spellEnd"/>
      <w:r w:rsidR="00CC34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C3494">
        <w:rPr>
          <w:rFonts w:ascii="Arial" w:hAnsi="Arial" w:cs="Arial"/>
          <w:color w:val="000000" w:themeColor="text1"/>
          <w:sz w:val="22"/>
          <w:szCs w:val="22"/>
        </w:rPr>
        <w:t>wins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area. </w:t>
      </w:r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These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include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contract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signed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earlier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year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by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Excalibur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International to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supply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tens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thousands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rounds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artillery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mortar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to a </w:t>
      </w:r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Western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European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NATO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member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state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with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total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value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hundreds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millions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euros</w:t>
      </w:r>
      <w:proofErr w:type="spellEnd"/>
      <w:r w:rsidR="009B5A09" w:rsidRPr="0022445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AA9C2E0" w14:textId="77777777" w:rsidR="00224450" w:rsidRPr="00224450" w:rsidRDefault="00224450" w:rsidP="00224450">
      <w:pPr>
        <w:pStyle w:val="paragraph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DA5F7CB" w14:textId="77777777" w:rsidR="00224450" w:rsidRPr="00224450" w:rsidRDefault="00224450" w:rsidP="00224450">
      <w:pPr>
        <w:pStyle w:val="paragraph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Growth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across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defence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industry</w:t>
      </w:r>
      <w:proofErr w:type="spellEnd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b/>
          <w:bCs/>
          <w:color w:val="000000" w:themeColor="text1"/>
          <w:sz w:val="22"/>
          <w:szCs w:val="22"/>
        </w:rPr>
        <w:t>segments</w:t>
      </w:r>
      <w:proofErr w:type="spellEnd"/>
    </w:p>
    <w:p w14:paraId="432020A8" w14:textId="341AD701" w:rsidR="00224450" w:rsidRPr="00224450" w:rsidRDefault="00224450" w:rsidP="00224450">
      <w:pPr>
        <w:pStyle w:val="paragraph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same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time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CSG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continues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strengthen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its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position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other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segments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defence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industry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. Just a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few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days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ago,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Group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announced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one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largest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non-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European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business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successes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its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history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new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contracts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for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long-term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supply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air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defence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systems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worth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nearly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USD 2.5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billion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customers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Southeast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Asia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project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also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includes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comprehensive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package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services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ranging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from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personnel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training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logistical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support to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supply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spare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parts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infrastructure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development.</w:t>
      </w:r>
    </w:p>
    <w:p w14:paraId="4D8B0F04" w14:textId="7E49EA13" w:rsidR="00224450" w:rsidRDefault="00224450" w:rsidP="0022445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new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contract</w:t>
      </w:r>
      <w:proofErr w:type="spellEnd"/>
      <w:r w:rsidR="009B5A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B5A09">
        <w:rPr>
          <w:rFonts w:ascii="Arial" w:hAnsi="Arial" w:cs="Arial"/>
          <w:color w:val="000000" w:themeColor="text1"/>
          <w:sz w:val="22"/>
          <w:szCs w:val="22"/>
        </w:rPr>
        <w:t>wins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Group’s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ability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deliver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complex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technologically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advanced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solutions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and,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following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its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listing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Amsterdam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stock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exchange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earlier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year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also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demonstrate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CSG’s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growing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global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24450">
        <w:rPr>
          <w:rFonts w:ascii="Arial" w:hAnsi="Arial" w:cs="Arial"/>
          <w:color w:val="000000" w:themeColor="text1"/>
          <w:sz w:val="22"/>
          <w:szCs w:val="22"/>
        </w:rPr>
        <w:t>significance</w:t>
      </w:r>
      <w:proofErr w:type="spellEnd"/>
      <w:r w:rsidRPr="0022445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A3B4843" w14:textId="7F31EA5E" w:rsidR="005C5D67" w:rsidRPr="005C5D67" w:rsidRDefault="005C5D67" w:rsidP="005C5D67">
      <w:pPr>
        <w:pStyle w:val="paragraph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3A751AB2" w14:textId="77777777" w:rsidR="005C5D67" w:rsidRDefault="005C5D67" w:rsidP="005C5D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</w:rPr>
        <w:t>About</w:t>
      </w:r>
      <w:proofErr w:type="spellEnd"/>
      <w:r>
        <w:rPr>
          <w:rStyle w:val="apple-converted-space"/>
          <w:rFonts w:ascii="Arial" w:hAnsi="Arial" w:cs="Arial"/>
          <w:b/>
          <w:bCs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CSG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85DF902" w14:textId="77777777" w:rsidR="005C5D67" w:rsidRDefault="005C5D67" w:rsidP="005C5D67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sz w:val="22"/>
          <w:szCs w:val="22"/>
          <w:lang w:val="en-US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CSG N.V. (“CSG”) is a Dutch company and a leading European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defence</w:t>
      </w:r>
      <w:proofErr w:type="spellEnd"/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industrial group, with its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top management headquartered in Prague, Czech Republic. CSG develops and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delivers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defence</w:t>
      </w:r>
      <w:proofErr w:type="spellEnd"/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and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industrial technologies that contribute to a safer and more stable future. The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Group focuses on the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development and manufacturing of strategically important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products,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systems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and technologies in the fields of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defence</w:t>
      </w:r>
      <w:proofErr w:type="spellEnd"/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and ammunition, as well as in related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sectors such as aerospace. CSG operates key manufacturing facilities in the United States, the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United Kingdom, Spain, Italy, Germany, the Czech Republic, Slovakia,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Serbia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and India, and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exports its products worldwide. The Group continues to invest in the growth of its portfolio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companies and the expansion of its core business activities. Key companies within the Group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include Excalibur Army (Czech Republic, land systems), Tatra Trucks (Czech Republic, vehicles),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MSM Group (Slovakia, artillery ammunition) and The Kinetic Group (United States, small-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calibre</w:t>
      </w:r>
      <w:proofErr w:type="spellEnd"/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ammunition).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CSG employs more than 14,000 people across its integrated and affiliated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companies.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In 2025, the Group reported annual revenues of EUR 6.7 billion. CSG shares are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traded on Euronext Amsterdam under the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ticker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5C5D6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CSG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.</w:t>
      </w:r>
    </w:p>
    <w:p w14:paraId="398DF49C" w14:textId="00BFD89E" w:rsidR="005C5D67" w:rsidRDefault="005C5D67" w:rsidP="005C5D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More information is available at:</w:t>
      </w:r>
      <w:r w:rsidR="002E6D5F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hyperlink r:id="rId11" w:history="1">
        <w:r w:rsidR="002E6D5F" w:rsidRPr="0034513B">
          <w:rPr>
            <w:rStyle w:val="Hypertextovodkaz"/>
            <w:rFonts w:ascii="Arial" w:hAnsi="Arial" w:cs="Arial"/>
            <w:sz w:val="22"/>
            <w:szCs w:val="22"/>
          </w:rPr>
          <w:t>www.czechoslovakgroup.com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14:paraId="0E83D9CC" w14:textId="4D719570" w:rsidR="005C5D67" w:rsidRDefault="005C5D67" w:rsidP="00224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94CA859" w14:textId="75F9E2EF" w:rsidR="005C5D67" w:rsidRPr="005C5D67" w:rsidRDefault="005C5D67" w:rsidP="005C5D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C5D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C512F6B" w14:textId="77777777" w:rsidR="005C5D67" w:rsidRDefault="005C5D67" w:rsidP="005C5D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CSG Press Office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194DDA8" w14:textId="77777777" w:rsidR="005C5D67" w:rsidRDefault="005C5D67" w:rsidP="005C5D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Andrej</w:t>
      </w:r>
      <w:r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Čírtek, Spokesperson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08624D" w14:textId="77777777" w:rsidR="005C5D67" w:rsidRDefault="005C5D67" w:rsidP="005C5D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C3173">
        <w:rPr>
          <w:rStyle w:val="normaltextrun"/>
          <w:rFonts w:ascii="Arial" w:hAnsi="Arial" w:cs="Arial"/>
          <w:sz w:val="22"/>
          <w:szCs w:val="22"/>
          <w:lang w:val="de-DE"/>
        </w:rPr>
        <w:t>tel.: +420 602 494 208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B00FF2" w14:textId="77777777" w:rsidR="005C5D67" w:rsidRDefault="005C5D67" w:rsidP="005C5D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C3173">
        <w:rPr>
          <w:rStyle w:val="normaltextrun"/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1C3173">
        <w:rPr>
          <w:rStyle w:val="normaltextrun"/>
          <w:rFonts w:ascii="Arial" w:hAnsi="Arial" w:cs="Arial"/>
          <w:sz w:val="22"/>
          <w:szCs w:val="22"/>
          <w:lang w:val="de-DE"/>
        </w:rPr>
        <w:t>:</w:t>
      </w:r>
      <w:r w:rsidRPr="001C3173">
        <w:rPr>
          <w:rStyle w:val="apple-converted-space"/>
          <w:rFonts w:ascii="Arial" w:hAnsi="Arial" w:cs="Arial"/>
          <w:sz w:val="22"/>
          <w:szCs w:val="22"/>
          <w:lang w:val="de-DE"/>
        </w:rPr>
        <w:t> </w:t>
      </w:r>
      <w:hyperlink r:id="rId12" w:tgtFrame="_blank" w:history="1">
        <w:r w:rsidRPr="001C3173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  <w:lang w:val="de-DE"/>
          </w:rPr>
          <w:t>andrej.cirtek@czechoslovakgroup.cz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608703" w14:textId="77777777" w:rsidR="005C5D67" w:rsidRDefault="005C5D67" w:rsidP="005C5D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FF"/>
          <w:sz w:val="22"/>
          <w:szCs w:val="22"/>
        </w:rPr>
        <w:t> </w:t>
      </w:r>
    </w:p>
    <w:p w14:paraId="0A285E9A" w14:textId="77777777" w:rsidR="005C5D67" w:rsidRDefault="005C5D67" w:rsidP="005C5D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Join our WhatsApp channel: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9C1EB9F" w14:textId="798102D9" w:rsidR="005C5D67" w:rsidRDefault="005C5D67" w:rsidP="005C5D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89F24BD" wp14:editId="1D524DD7">
            <wp:extent cx="939800" cy="939800"/>
            <wp:effectExtent l="0" t="0" r="0" b="0"/>
            <wp:docPr id="141889668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9BF2" w14:textId="7070981B" w:rsidR="004C4BF8" w:rsidRPr="00267143" w:rsidRDefault="004C4BF8" w:rsidP="00DE5C6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sectPr w:rsidR="004C4BF8" w:rsidRPr="002671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1134" w:bottom="1814" w:left="1134" w:header="1134" w:footer="6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3E64" w14:textId="77777777" w:rsidR="003915EE" w:rsidRDefault="003915EE">
      <w:r>
        <w:separator/>
      </w:r>
    </w:p>
  </w:endnote>
  <w:endnote w:type="continuationSeparator" w:id="0">
    <w:p w14:paraId="5DB9DCDF" w14:textId="77777777" w:rsidR="003915EE" w:rsidRDefault="0039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7CB2" w14:textId="72C19180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F7C3E1" wp14:editId="176884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56550062" name="Text Box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FEF86" w14:textId="0214E184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7C3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í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7FEF86" w14:textId="0214E184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8599" w14:textId="76A6EC1B" w:rsidR="005908B6" w:rsidRDefault="00EF3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Arial" w:eastAsia="Arial" w:hAnsi="Arial" w:cs="Arial"/>
        <w:color w:val="20262E"/>
        <w:sz w:val="14"/>
        <w:szCs w:val="14"/>
      </w:rPr>
      <w:fldChar w:fldCharType="begin"/>
    </w:r>
    <w:r>
      <w:rPr>
        <w:rFonts w:ascii="Arial" w:eastAsia="Arial" w:hAnsi="Arial" w:cs="Arial"/>
        <w:color w:val="20262E"/>
        <w:sz w:val="14"/>
        <w:szCs w:val="14"/>
      </w:rPr>
      <w:instrText>PAGE</w:instrText>
    </w:r>
    <w:r>
      <w:rPr>
        <w:rFonts w:ascii="Arial" w:eastAsia="Arial" w:hAnsi="Arial" w:cs="Arial"/>
        <w:color w:val="20262E"/>
        <w:sz w:val="14"/>
        <w:szCs w:val="14"/>
      </w:rPr>
      <w:fldChar w:fldCharType="separate"/>
    </w:r>
    <w:r w:rsidR="00820186">
      <w:rPr>
        <w:rFonts w:ascii="Arial" w:eastAsia="Arial" w:hAnsi="Arial" w:cs="Arial"/>
        <w:noProof/>
        <w:color w:val="20262E"/>
        <w:sz w:val="14"/>
        <w:szCs w:val="14"/>
      </w:rPr>
      <w:t>1</w:t>
    </w:r>
    <w:r>
      <w:rPr>
        <w:rFonts w:ascii="Arial" w:eastAsia="Arial" w:hAnsi="Arial" w:cs="Arial"/>
        <w:color w:val="20262E"/>
        <w:sz w:val="14"/>
        <w:szCs w:val="14"/>
      </w:rPr>
      <w:fldChar w:fldCharType="end"/>
    </w:r>
    <w:r>
      <w:rPr>
        <w:rFonts w:ascii="Arial" w:eastAsia="Arial" w:hAnsi="Arial" w:cs="Arial"/>
        <w:color w:val="20262E"/>
        <w:sz w:val="14"/>
        <w:szCs w:val="14"/>
      </w:rPr>
      <w:t xml:space="preserve"> / </w:t>
    </w:r>
    <w:r>
      <w:rPr>
        <w:rFonts w:ascii="Arial" w:eastAsia="Arial" w:hAnsi="Arial" w:cs="Arial"/>
        <w:color w:val="20262E"/>
        <w:sz w:val="14"/>
        <w:szCs w:val="14"/>
      </w:rPr>
      <w:fldChar w:fldCharType="begin"/>
    </w:r>
    <w:r>
      <w:rPr>
        <w:rFonts w:ascii="Arial" w:eastAsia="Arial" w:hAnsi="Arial" w:cs="Arial"/>
        <w:color w:val="20262E"/>
        <w:sz w:val="14"/>
        <w:szCs w:val="14"/>
      </w:rPr>
      <w:instrText>NUMPAGES</w:instrText>
    </w:r>
    <w:r>
      <w:rPr>
        <w:rFonts w:ascii="Arial" w:eastAsia="Arial" w:hAnsi="Arial" w:cs="Arial"/>
        <w:color w:val="20262E"/>
        <w:sz w:val="14"/>
        <w:szCs w:val="14"/>
      </w:rPr>
      <w:fldChar w:fldCharType="separate"/>
    </w:r>
    <w:r w:rsidR="00820186">
      <w:rPr>
        <w:rFonts w:ascii="Arial" w:eastAsia="Arial" w:hAnsi="Arial" w:cs="Arial"/>
        <w:noProof/>
        <w:color w:val="20262E"/>
        <w:sz w:val="14"/>
        <w:szCs w:val="14"/>
      </w:rPr>
      <w:t>2</w:t>
    </w:r>
    <w:r>
      <w:rPr>
        <w:rFonts w:ascii="Arial" w:eastAsia="Arial" w:hAnsi="Arial" w:cs="Arial"/>
        <w:color w:val="20262E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175E" w14:textId="1EF8A154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51C485" wp14:editId="444289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700289141" name="Text Box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037E0" w14:textId="512C32E3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1C4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í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8C037E0" w14:textId="512C32E3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42ED" w14:textId="77777777" w:rsidR="003915EE" w:rsidRDefault="003915EE">
      <w:r>
        <w:separator/>
      </w:r>
    </w:p>
  </w:footnote>
  <w:footnote w:type="continuationSeparator" w:id="0">
    <w:p w14:paraId="6C3F569D" w14:textId="77777777" w:rsidR="003915EE" w:rsidRDefault="0039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564B" w14:textId="58A37980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790FED" wp14:editId="5F2302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824174582" name="Text Box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8D896" w14:textId="4D39C73C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90F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í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D18D896" w14:textId="4D39C73C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0E2F" w14:textId="256FF647" w:rsidR="005908B6" w:rsidRDefault="00F618C8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right" w:pos="847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w:drawing>
        <wp:anchor distT="0" distB="0" distL="114300" distR="114300" simplePos="0" relativeHeight="251664384" behindDoc="1" locked="0" layoutInCell="1" allowOverlap="1" wp14:anchorId="5347C65A" wp14:editId="4A216EFF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536180" cy="10655896"/>
          <wp:effectExtent l="0" t="0" r="7620" b="0"/>
          <wp:wrapNone/>
          <wp:docPr id="330854965" name="Obrázek 8" descr="Obsah obrázku text, snímek obrazovky, bílé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54965" name="Obrázek 8" descr="Obsah obrázku text, snímek obrazovky, bílé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31" cy="1066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D3A">
      <w:rPr>
        <w:rFonts w:ascii="Helvetica Neue" w:eastAsia="Helvetica Neue" w:hAnsi="Helvetica Neue" w:cs="Helvetica Neue"/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AE41DB" wp14:editId="60EB7D1A">
              <wp:simplePos x="723900" y="7175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283040920" name="Text Box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53AA" w14:textId="7CBCB87F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E41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í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5F053AA" w14:textId="7CBCB87F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E370" w14:textId="024BEB4C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8E83A6" wp14:editId="62E908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588415633" name="Text Box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FE707" w14:textId="770ED2E1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E83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2BFE707" w14:textId="770ED2E1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EDC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C6E0F"/>
    <w:multiLevelType w:val="multilevel"/>
    <w:tmpl w:val="0C06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8663C"/>
    <w:multiLevelType w:val="hybridMultilevel"/>
    <w:tmpl w:val="9208C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A59A8"/>
    <w:multiLevelType w:val="multilevel"/>
    <w:tmpl w:val="81E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CA3D34"/>
    <w:multiLevelType w:val="multilevel"/>
    <w:tmpl w:val="8B3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009F5"/>
    <w:multiLevelType w:val="multilevel"/>
    <w:tmpl w:val="4722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F17FD"/>
    <w:multiLevelType w:val="hybridMultilevel"/>
    <w:tmpl w:val="C05E70FE"/>
    <w:lvl w:ilvl="0" w:tplc="DED4FCFA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84415"/>
    <w:multiLevelType w:val="multilevel"/>
    <w:tmpl w:val="46C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70315"/>
    <w:multiLevelType w:val="multilevel"/>
    <w:tmpl w:val="D28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B5633"/>
    <w:multiLevelType w:val="hybridMultilevel"/>
    <w:tmpl w:val="48DA6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6560A"/>
    <w:multiLevelType w:val="hybridMultilevel"/>
    <w:tmpl w:val="22D6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77DA3"/>
    <w:multiLevelType w:val="multilevel"/>
    <w:tmpl w:val="5C44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335D53"/>
    <w:multiLevelType w:val="hybridMultilevel"/>
    <w:tmpl w:val="02B64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1440"/>
    <w:multiLevelType w:val="multilevel"/>
    <w:tmpl w:val="FFB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BD718F"/>
    <w:multiLevelType w:val="hybridMultilevel"/>
    <w:tmpl w:val="9A621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82E2F"/>
    <w:multiLevelType w:val="multilevel"/>
    <w:tmpl w:val="F2F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E53C7F"/>
    <w:multiLevelType w:val="multilevel"/>
    <w:tmpl w:val="042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75C2B"/>
    <w:multiLevelType w:val="hybridMultilevel"/>
    <w:tmpl w:val="5860D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D4EF3"/>
    <w:multiLevelType w:val="multilevel"/>
    <w:tmpl w:val="328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73A07"/>
    <w:multiLevelType w:val="multilevel"/>
    <w:tmpl w:val="B018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6C6C5E"/>
    <w:multiLevelType w:val="multilevel"/>
    <w:tmpl w:val="378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F912A5"/>
    <w:multiLevelType w:val="multilevel"/>
    <w:tmpl w:val="E37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670C8"/>
    <w:multiLevelType w:val="hybridMultilevel"/>
    <w:tmpl w:val="E3A85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417DA"/>
    <w:multiLevelType w:val="hybridMultilevel"/>
    <w:tmpl w:val="9934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6184D"/>
    <w:multiLevelType w:val="multilevel"/>
    <w:tmpl w:val="DD0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601C92"/>
    <w:multiLevelType w:val="hybridMultilevel"/>
    <w:tmpl w:val="6B8A2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D1F2E"/>
    <w:multiLevelType w:val="multilevel"/>
    <w:tmpl w:val="B8CE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80956"/>
    <w:multiLevelType w:val="hybridMultilevel"/>
    <w:tmpl w:val="918C2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64E90"/>
    <w:multiLevelType w:val="multilevel"/>
    <w:tmpl w:val="5A1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EC5BBD"/>
    <w:multiLevelType w:val="multilevel"/>
    <w:tmpl w:val="45FC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541DBB"/>
    <w:multiLevelType w:val="hybridMultilevel"/>
    <w:tmpl w:val="70C6B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963E9"/>
    <w:multiLevelType w:val="multilevel"/>
    <w:tmpl w:val="4F04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9B623F"/>
    <w:multiLevelType w:val="multilevel"/>
    <w:tmpl w:val="C12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096ADA"/>
    <w:multiLevelType w:val="multilevel"/>
    <w:tmpl w:val="F4CE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E968FC"/>
    <w:multiLevelType w:val="hybridMultilevel"/>
    <w:tmpl w:val="941A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02593">
    <w:abstractNumId w:val="2"/>
  </w:num>
  <w:num w:numId="2" w16cid:durableId="236135143">
    <w:abstractNumId w:val="7"/>
  </w:num>
  <w:num w:numId="3" w16cid:durableId="1316452064">
    <w:abstractNumId w:val="15"/>
  </w:num>
  <w:num w:numId="4" w16cid:durableId="1836649767">
    <w:abstractNumId w:val="24"/>
  </w:num>
  <w:num w:numId="5" w16cid:durableId="1503350259">
    <w:abstractNumId w:val="13"/>
  </w:num>
  <w:num w:numId="6" w16cid:durableId="2134052278">
    <w:abstractNumId w:val="11"/>
  </w:num>
  <w:num w:numId="7" w16cid:durableId="2138183531">
    <w:abstractNumId w:val="8"/>
  </w:num>
  <w:num w:numId="8" w16cid:durableId="920873492">
    <w:abstractNumId w:val="4"/>
  </w:num>
  <w:num w:numId="9" w16cid:durableId="1812333253">
    <w:abstractNumId w:val="31"/>
  </w:num>
  <w:num w:numId="10" w16cid:durableId="1950315163">
    <w:abstractNumId w:val="29"/>
  </w:num>
  <w:num w:numId="11" w16cid:durableId="1291209740">
    <w:abstractNumId w:val="1"/>
  </w:num>
  <w:num w:numId="12" w16cid:durableId="1716851847">
    <w:abstractNumId w:val="10"/>
  </w:num>
  <w:num w:numId="13" w16cid:durableId="2070379570">
    <w:abstractNumId w:val="6"/>
  </w:num>
  <w:num w:numId="14" w16cid:durableId="19822064">
    <w:abstractNumId w:val="23"/>
  </w:num>
  <w:num w:numId="15" w16cid:durableId="1216891323">
    <w:abstractNumId w:val="21"/>
  </w:num>
  <w:num w:numId="16" w16cid:durableId="1980183892">
    <w:abstractNumId w:val="33"/>
  </w:num>
  <w:num w:numId="17" w16cid:durableId="536627183">
    <w:abstractNumId w:val="5"/>
  </w:num>
  <w:num w:numId="18" w16cid:durableId="807478271">
    <w:abstractNumId w:val="0"/>
  </w:num>
  <w:num w:numId="19" w16cid:durableId="543712168">
    <w:abstractNumId w:val="25"/>
  </w:num>
  <w:num w:numId="20" w16cid:durableId="935359591">
    <w:abstractNumId w:val="22"/>
  </w:num>
  <w:num w:numId="21" w16cid:durableId="701050277">
    <w:abstractNumId w:val="17"/>
  </w:num>
  <w:num w:numId="22" w16cid:durableId="1982340677">
    <w:abstractNumId w:val="34"/>
  </w:num>
  <w:num w:numId="23" w16cid:durableId="2098750925">
    <w:abstractNumId w:val="9"/>
  </w:num>
  <w:num w:numId="24" w16cid:durableId="1633562421">
    <w:abstractNumId w:val="12"/>
  </w:num>
  <w:num w:numId="25" w16cid:durableId="779450914">
    <w:abstractNumId w:val="14"/>
  </w:num>
  <w:num w:numId="26" w16cid:durableId="776558807">
    <w:abstractNumId w:val="30"/>
  </w:num>
  <w:num w:numId="27" w16cid:durableId="919295377">
    <w:abstractNumId w:val="27"/>
  </w:num>
  <w:num w:numId="28" w16cid:durableId="586772856">
    <w:abstractNumId w:val="28"/>
  </w:num>
  <w:num w:numId="29" w16cid:durableId="1922445069">
    <w:abstractNumId w:val="19"/>
  </w:num>
  <w:num w:numId="30" w16cid:durableId="1380596131">
    <w:abstractNumId w:val="18"/>
  </w:num>
  <w:num w:numId="31" w16cid:durableId="1814331243">
    <w:abstractNumId w:val="20"/>
  </w:num>
  <w:num w:numId="32" w16cid:durableId="1866366684">
    <w:abstractNumId w:val="32"/>
  </w:num>
  <w:num w:numId="33" w16cid:durableId="1374496999">
    <w:abstractNumId w:val="3"/>
  </w:num>
  <w:num w:numId="34" w16cid:durableId="1504515859">
    <w:abstractNumId w:val="16"/>
  </w:num>
  <w:num w:numId="35" w16cid:durableId="15916998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18"/>
    <w:rsid w:val="00002933"/>
    <w:rsid w:val="00003F2A"/>
    <w:rsid w:val="00004211"/>
    <w:rsid w:val="00014AD9"/>
    <w:rsid w:val="0001767E"/>
    <w:rsid w:val="000177F1"/>
    <w:rsid w:val="0002580C"/>
    <w:rsid w:val="00034D96"/>
    <w:rsid w:val="00040E48"/>
    <w:rsid w:val="00042A39"/>
    <w:rsid w:val="00044783"/>
    <w:rsid w:val="0004756F"/>
    <w:rsid w:val="000536E1"/>
    <w:rsid w:val="00062872"/>
    <w:rsid w:val="00065127"/>
    <w:rsid w:val="0008167A"/>
    <w:rsid w:val="00081BFC"/>
    <w:rsid w:val="00085C40"/>
    <w:rsid w:val="00087F48"/>
    <w:rsid w:val="00094FA0"/>
    <w:rsid w:val="00095DBE"/>
    <w:rsid w:val="000A7718"/>
    <w:rsid w:val="000B350A"/>
    <w:rsid w:val="000B5646"/>
    <w:rsid w:val="000C63FA"/>
    <w:rsid w:val="000C7929"/>
    <w:rsid w:val="000D0A6E"/>
    <w:rsid w:val="000D1716"/>
    <w:rsid w:val="000D38BA"/>
    <w:rsid w:val="000D6B27"/>
    <w:rsid w:val="000D735C"/>
    <w:rsid w:val="000D7E31"/>
    <w:rsid w:val="000E2C74"/>
    <w:rsid w:val="000F0652"/>
    <w:rsid w:val="000F0702"/>
    <w:rsid w:val="000F0993"/>
    <w:rsid w:val="000F1C82"/>
    <w:rsid w:val="001056D2"/>
    <w:rsid w:val="00106142"/>
    <w:rsid w:val="00113D3A"/>
    <w:rsid w:val="00114909"/>
    <w:rsid w:val="00121355"/>
    <w:rsid w:val="00122A3A"/>
    <w:rsid w:val="0012365F"/>
    <w:rsid w:val="00123723"/>
    <w:rsid w:val="0012460C"/>
    <w:rsid w:val="001254A2"/>
    <w:rsid w:val="001266D5"/>
    <w:rsid w:val="00126902"/>
    <w:rsid w:val="0013505A"/>
    <w:rsid w:val="00144F89"/>
    <w:rsid w:val="0014619B"/>
    <w:rsid w:val="00153EDE"/>
    <w:rsid w:val="001638CD"/>
    <w:rsid w:val="001641C2"/>
    <w:rsid w:val="00165923"/>
    <w:rsid w:val="00170D28"/>
    <w:rsid w:val="00171635"/>
    <w:rsid w:val="001716E7"/>
    <w:rsid w:val="00174071"/>
    <w:rsid w:val="001741D1"/>
    <w:rsid w:val="0017470D"/>
    <w:rsid w:val="001752EE"/>
    <w:rsid w:val="0017648A"/>
    <w:rsid w:val="00180C08"/>
    <w:rsid w:val="0018104B"/>
    <w:rsid w:val="00185D02"/>
    <w:rsid w:val="00194F45"/>
    <w:rsid w:val="00195823"/>
    <w:rsid w:val="001A1C1D"/>
    <w:rsid w:val="001A4920"/>
    <w:rsid w:val="001B13EF"/>
    <w:rsid w:val="001B156B"/>
    <w:rsid w:val="001B44E3"/>
    <w:rsid w:val="001B5119"/>
    <w:rsid w:val="001B60F9"/>
    <w:rsid w:val="001C3173"/>
    <w:rsid w:val="001C4E8D"/>
    <w:rsid w:val="001C6B9F"/>
    <w:rsid w:val="001D028B"/>
    <w:rsid w:val="001D34BD"/>
    <w:rsid w:val="001E2AD4"/>
    <w:rsid w:val="001E30CC"/>
    <w:rsid w:val="001E48A4"/>
    <w:rsid w:val="001E48BE"/>
    <w:rsid w:val="001E50CE"/>
    <w:rsid w:val="001F4B43"/>
    <w:rsid w:val="001F6751"/>
    <w:rsid w:val="00201D76"/>
    <w:rsid w:val="00203256"/>
    <w:rsid w:val="002065F7"/>
    <w:rsid w:val="00217C47"/>
    <w:rsid w:val="002204E7"/>
    <w:rsid w:val="002208C0"/>
    <w:rsid w:val="002219E7"/>
    <w:rsid w:val="00224450"/>
    <w:rsid w:val="00225D3F"/>
    <w:rsid w:val="00225EC7"/>
    <w:rsid w:val="0023441F"/>
    <w:rsid w:val="00240611"/>
    <w:rsid w:val="00243DAD"/>
    <w:rsid w:val="00252FEE"/>
    <w:rsid w:val="00256AAD"/>
    <w:rsid w:val="002634B3"/>
    <w:rsid w:val="00267143"/>
    <w:rsid w:val="00280229"/>
    <w:rsid w:val="00283F47"/>
    <w:rsid w:val="00285621"/>
    <w:rsid w:val="00287293"/>
    <w:rsid w:val="002924B2"/>
    <w:rsid w:val="00294588"/>
    <w:rsid w:val="002A20DB"/>
    <w:rsid w:val="002B2B09"/>
    <w:rsid w:val="002B333C"/>
    <w:rsid w:val="002B4F2B"/>
    <w:rsid w:val="002C0D31"/>
    <w:rsid w:val="002C52E4"/>
    <w:rsid w:val="002D2A52"/>
    <w:rsid w:val="002D572B"/>
    <w:rsid w:val="002D7A9C"/>
    <w:rsid w:val="002E0265"/>
    <w:rsid w:val="002E3583"/>
    <w:rsid w:val="002E4240"/>
    <w:rsid w:val="002E4DD1"/>
    <w:rsid w:val="002E6D5F"/>
    <w:rsid w:val="002F03A6"/>
    <w:rsid w:val="002F2FEC"/>
    <w:rsid w:val="002F3725"/>
    <w:rsid w:val="002F7E55"/>
    <w:rsid w:val="0030077B"/>
    <w:rsid w:val="003144BE"/>
    <w:rsid w:val="0031498E"/>
    <w:rsid w:val="0033255C"/>
    <w:rsid w:val="00333971"/>
    <w:rsid w:val="00342311"/>
    <w:rsid w:val="00343BF6"/>
    <w:rsid w:val="00357C86"/>
    <w:rsid w:val="00362FA3"/>
    <w:rsid w:val="003650FA"/>
    <w:rsid w:val="00365B90"/>
    <w:rsid w:val="00366E61"/>
    <w:rsid w:val="0037013B"/>
    <w:rsid w:val="003777E5"/>
    <w:rsid w:val="003800A2"/>
    <w:rsid w:val="00385DB1"/>
    <w:rsid w:val="0038691C"/>
    <w:rsid w:val="003913F3"/>
    <w:rsid w:val="003915EE"/>
    <w:rsid w:val="003947AE"/>
    <w:rsid w:val="003A2F1C"/>
    <w:rsid w:val="003A5A2F"/>
    <w:rsid w:val="003A62A1"/>
    <w:rsid w:val="003A7788"/>
    <w:rsid w:val="003B1414"/>
    <w:rsid w:val="003C38B7"/>
    <w:rsid w:val="003C7408"/>
    <w:rsid w:val="003D2EEF"/>
    <w:rsid w:val="003D55F1"/>
    <w:rsid w:val="003E0E50"/>
    <w:rsid w:val="003E4D43"/>
    <w:rsid w:val="003E73D2"/>
    <w:rsid w:val="003F039F"/>
    <w:rsid w:val="003F2799"/>
    <w:rsid w:val="00401990"/>
    <w:rsid w:val="0040269A"/>
    <w:rsid w:val="004120E7"/>
    <w:rsid w:val="00413DEB"/>
    <w:rsid w:val="00422182"/>
    <w:rsid w:val="00432015"/>
    <w:rsid w:val="004330E8"/>
    <w:rsid w:val="00437F0B"/>
    <w:rsid w:val="00452B69"/>
    <w:rsid w:val="00457EAA"/>
    <w:rsid w:val="004640FE"/>
    <w:rsid w:val="0047377F"/>
    <w:rsid w:val="004802C9"/>
    <w:rsid w:val="004823FD"/>
    <w:rsid w:val="00485E06"/>
    <w:rsid w:val="00485EE3"/>
    <w:rsid w:val="004865C5"/>
    <w:rsid w:val="00494295"/>
    <w:rsid w:val="00496D0B"/>
    <w:rsid w:val="004A118A"/>
    <w:rsid w:val="004A16ED"/>
    <w:rsid w:val="004A3D30"/>
    <w:rsid w:val="004A610B"/>
    <w:rsid w:val="004B2727"/>
    <w:rsid w:val="004B2A11"/>
    <w:rsid w:val="004C07F7"/>
    <w:rsid w:val="004C0F89"/>
    <w:rsid w:val="004C4BF8"/>
    <w:rsid w:val="004D0018"/>
    <w:rsid w:val="004D2815"/>
    <w:rsid w:val="004E0A91"/>
    <w:rsid w:val="004E191F"/>
    <w:rsid w:val="004F1BD5"/>
    <w:rsid w:val="004F201E"/>
    <w:rsid w:val="004F2DCF"/>
    <w:rsid w:val="004F6F71"/>
    <w:rsid w:val="0050400D"/>
    <w:rsid w:val="0050418C"/>
    <w:rsid w:val="005250D7"/>
    <w:rsid w:val="00530C3E"/>
    <w:rsid w:val="005318AD"/>
    <w:rsid w:val="0054130A"/>
    <w:rsid w:val="005443FD"/>
    <w:rsid w:val="005448C5"/>
    <w:rsid w:val="00560098"/>
    <w:rsid w:val="0056263E"/>
    <w:rsid w:val="0056387B"/>
    <w:rsid w:val="0057257C"/>
    <w:rsid w:val="0057440B"/>
    <w:rsid w:val="00576FCA"/>
    <w:rsid w:val="00581CCB"/>
    <w:rsid w:val="00585180"/>
    <w:rsid w:val="005908B6"/>
    <w:rsid w:val="00591DAD"/>
    <w:rsid w:val="0059227C"/>
    <w:rsid w:val="00592960"/>
    <w:rsid w:val="00592E52"/>
    <w:rsid w:val="00594148"/>
    <w:rsid w:val="005960C6"/>
    <w:rsid w:val="005A15A2"/>
    <w:rsid w:val="005A24ED"/>
    <w:rsid w:val="005A4103"/>
    <w:rsid w:val="005A483E"/>
    <w:rsid w:val="005A6ECA"/>
    <w:rsid w:val="005B720D"/>
    <w:rsid w:val="005C25D5"/>
    <w:rsid w:val="005C5D67"/>
    <w:rsid w:val="005D2983"/>
    <w:rsid w:val="005D5471"/>
    <w:rsid w:val="005E1781"/>
    <w:rsid w:val="005E583A"/>
    <w:rsid w:val="005E5F79"/>
    <w:rsid w:val="005F3E7C"/>
    <w:rsid w:val="00603948"/>
    <w:rsid w:val="00604D49"/>
    <w:rsid w:val="00605DDA"/>
    <w:rsid w:val="00612726"/>
    <w:rsid w:val="00616F9A"/>
    <w:rsid w:val="006214E8"/>
    <w:rsid w:val="006272B4"/>
    <w:rsid w:val="00630C12"/>
    <w:rsid w:val="0063277F"/>
    <w:rsid w:val="00633423"/>
    <w:rsid w:val="00634F08"/>
    <w:rsid w:val="006352A9"/>
    <w:rsid w:val="006363EE"/>
    <w:rsid w:val="00636504"/>
    <w:rsid w:val="006377FB"/>
    <w:rsid w:val="00642DCC"/>
    <w:rsid w:val="006433E1"/>
    <w:rsid w:val="00644EE9"/>
    <w:rsid w:val="00647986"/>
    <w:rsid w:val="00654338"/>
    <w:rsid w:val="00655E78"/>
    <w:rsid w:val="006719F5"/>
    <w:rsid w:val="0067700B"/>
    <w:rsid w:val="00697898"/>
    <w:rsid w:val="006A3322"/>
    <w:rsid w:val="006A5C1A"/>
    <w:rsid w:val="006B4AD7"/>
    <w:rsid w:val="006B6897"/>
    <w:rsid w:val="006C0404"/>
    <w:rsid w:val="006D2D0F"/>
    <w:rsid w:val="006D5006"/>
    <w:rsid w:val="006D518A"/>
    <w:rsid w:val="006E381A"/>
    <w:rsid w:val="006E3911"/>
    <w:rsid w:val="006F5D69"/>
    <w:rsid w:val="00703F51"/>
    <w:rsid w:val="00714615"/>
    <w:rsid w:val="00714B70"/>
    <w:rsid w:val="007206B8"/>
    <w:rsid w:val="00723C17"/>
    <w:rsid w:val="0073108D"/>
    <w:rsid w:val="007326F5"/>
    <w:rsid w:val="00737882"/>
    <w:rsid w:val="00747DFD"/>
    <w:rsid w:val="00752BBD"/>
    <w:rsid w:val="007530A6"/>
    <w:rsid w:val="007530DA"/>
    <w:rsid w:val="00755FAB"/>
    <w:rsid w:val="00757E1D"/>
    <w:rsid w:val="0076310B"/>
    <w:rsid w:val="00764BFD"/>
    <w:rsid w:val="00766FFA"/>
    <w:rsid w:val="00774936"/>
    <w:rsid w:val="007874FC"/>
    <w:rsid w:val="00790C59"/>
    <w:rsid w:val="00793F86"/>
    <w:rsid w:val="007953C8"/>
    <w:rsid w:val="007976D8"/>
    <w:rsid w:val="007B0C45"/>
    <w:rsid w:val="007B0F6B"/>
    <w:rsid w:val="007B4D9C"/>
    <w:rsid w:val="007B5802"/>
    <w:rsid w:val="007B5B2A"/>
    <w:rsid w:val="007C654A"/>
    <w:rsid w:val="007C75D9"/>
    <w:rsid w:val="007D35A2"/>
    <w:rsid w:val="007E0220"/>
    <w:rsid w:val="007E1A31"/>
    <w:rsid w:val="007E7404"/>
    <w:rsid w:val="007F6191"/>
    <w:rsid w:val="007F736C"/>
    <w:rsid w:val="0080125F"/>
    <w:rsid w:val="00803032"/>
    <w:rsid w:val="00813592"/>
    <w:rsid w:val="008135E5"/>
    <w:rsid w:val="00820186"/>
    <w:rsid w:val="0082108B"/>
    <w:rsid w:val="00826750"/>
    <w:rsid w:val="00830B04"/>
    <w:rsid w:val="0083231F"/>
    <w:rsid w:val="00833335"/>
    <w:rsid w:val="0083494C"/>
    <w:rsid w:val="00835CF4"/>
    <w:rsid w:val="008362A8"/>
    <w:rsid w:val="00842BC5"/>
    <w:rsid w:val="00845B01"/>
    <w:rsid w:val="00863170"/>
    <w:rsid w:val="0086338E"/>
    <w:rsid w:val="00865CE7"/>
    <w:rsid w:val="00866AF9"/>
    <w:rsid w:val="0087283A"/>
    <w:rsid w:val="00873CB3"/>
    <w:rsid w:val="00883160"/>
    <w:rsid w:val="00884D51"/>
    <w:rsid w:val="00896925"/>
    <w:rsid w:val="008A3183"/>
    <w:rsid w:val="008A497D"/>
    <w:rsid w:val="008B5201"/>
    <w:rsid w:val="008C22F8"/>
    <w:rsid w:val="008C2E87"/>
    <w:rsid w:val="008C3FC7"/>
    <w:rsid w:val="008C4B31"/>
    <w:rsid w:val="008D185A"/>
    <w:rsid w:val="008D55C2"/>
    <w:rsid w:val="008D5BFE"/>
    <w:rsid w:val="008E46D6"/>
    <w:rsid w:val="008E698E"/>
    <w:rsid w:val="008E798F"/>
    <w:rsid w:val="008F10FC"/>
    <w:rsid w:val="008F1433"/>
    <w:rsid w:val="008F6C7F"/>
    <w:rsid w:val="00900389"/>
    <w:rsid w:val="009105A1"/>
    <w:rsid w:val="00913EE9"/>
    <w:rsid w:val="00931496"/>
    <w:rsid w:val="00933CFD"/>
    <w:rsid w:val="00937519"/>
    <w:rsid w:val="00942B6C"/>
    <w:rsid w:val="00954074"/>
    <w:rsid w:val="009547D9"/>
    <w:rsid w:val="00962CF7"/>
    <w:rsid w:val="00963E16"/>
    <w:rsid w:val="009647DC"/>
    <w:rsid w:val="0096686F"/>
    <w:rsid w:val="00971455"/>
    <w:rsid w:val="00977A09"/>
    <w:rsid w:val="00982E36"/>
    <w:rsid w:val="00983F37"/>
    <w:rsid w:val="00985D2A"/>
    <w:rsid w:val="009864F2"/>
    <w:rsid w:val="00986A61"/>
    <w:rsid w:val="00990957"/>
    <w:rsid w:val="009939B8"/>
    <w:rsid w:val="00994566"/>
    <w:rsid w:val="00994F03"/>
    <w:rsid w:val="00996324"/>
    <w:rsid w:val="009A18E4"/>
    <w:rsid w:val="009A775D"/>
    <w:rsid w:val="009B5A09"/>
    <w:rsid w:val="009B6E7A"/>
    <w:rsid w:val="009B7485"/>
    <w:rsid w:val="009C625F"/>
    <w:rsid w:val="009D2E95"/>
    <w:rsid w:val="009D5065"/>
    <w:rsid w:val="009F6FA6"/>
    <w:rsid w:val="00A05DEC"/>
    <w:rsid w:val="00A15C71"/>
    <w:rsid w:val="00A217AE"/>
    <w:rsid w:val="00A230ED"/>
    <w:rsid w:val="00A23EA1"/>
    <w:rsid w:val="00A248CD"/>
    <w:rsid w:val="00A44650"/>
    <w:rsid w:val="00A46BE1"/>
    <w:rsid w:val="00A50D01"/>
    <w:rsid w:val="00A53B3A"/>
    <w:rsid w:val="00A54510"/>
    <w:rsid w:val="00A60025"/>
    <w:rsid w:val="00A639AF"/>
    <w:rsid w:val="00A65465"/>
    <w:rsid w:val="00A6789D"/>
    <w:rsid w:val="00A67B2D"/>
    <w:rsid w:val="00A72C0D"/>
    <w:rsid w:val="00A741B3"/>
    <w:rsid w:val="00A801A3"/>
    <w:rsid w:val="00A80F32"/>
    <w:rsid w:val="00A849B6"/>
    <w:rsid w:val="00A93DFE"/>
    <w:rsid w:val="00A9643F"/>
    <w:rsid w:val="00AA412D"/>
    <w:rsid w:val="00AA4F20"/>
    <w:rsid w:val="00AC5A0D"/>
    <w:rsid w:val="00AD6C09"/>
    <w:rsid w:val="00AE1E78"/>
    <w:rsid w:val="00AE26FF"/>
    <w:rsid w:val="00AF43A6"/>
    <w:rsid w:val="00B16416"/>
    <w:rsid w:val="00B16C95"/>
    <w:rsid w:val="00B21D9F"/>
    <w:rsid w:val="00B2428B"/>
    <w:rsid w:val="00B41F22"/>
    <w:rsid w:val="00B5162C"/>
    <w:rsid w:val="00B51AD4"/>
    <w:rsid w:val="00B525D3"/>
    <w:rsid w:val="00B536D3"/>
    <w:rsid w:val="00B57862"/>
    <w:rsid w:val="00B6034E"/>
    <w:rsid w:val="00B61EE6"/>
    <w:rsid w:val="00B620E7"/>
    <w:rsid w:val="00B674E0"/>
    <w:rsid w:val="00B8073A"/>
    <w:rsid w:val="00B818A5"/>
    <w:rsid w:val="00B81FFA"/>
    <w:rsid w:val="00B952A8"/>
    <w:rsid w:val="00B96219"/>
    <w:rsid w:val="00BA0F2E"/>
    <w:rsid w:val="00BA77C8"/>
    <w:rsid w:val="00BB3957"/>
    <w:rsid w:val="00BC1311"/>
    <w:rsid w:val="00BC1A6C"/>
    <w:rsid w:val="00BC1BAD"/>
    <w:rsid w:val="00BD2322"/>
    <w:rsid w:val="00BE13B3"/>
    <w:rsid w:val="00BE37AE"/>
    <w:rsid w:val="00BE6720"/>
    <w:rsid w:val="00BF3840"/>
    <w:rsid w:val="00C00FC4"/>
    <w:rsid w:val="00C01F38"/>
    <w:rsid w:val="00C075C7"/>
    <w:rsid w:val="00C10164"/>
    <w:rsid w:val="00C228B5"/>
    <w:rsid w:val="00C22B4E"/>
    <w:rsid w:val="00C22FB4"/>
    <w:rsid w:val="00C25FB0"/>
    <w:rsid w:val="00C30966"/>
    <w:rsid w:val="00C32DDB"/>
    <w:rsid w:val="00C4043A"/>
    <w:rsid w:val="00C45834"/>
    <w:rsid w:val="00C45B47"/>
    <w:rsid w:val="00C5241B"/>
    <w:rsid w:val="00C56B63"/>
    <w:rsid w:val="00C61264"/>
    <w:rsid w:val="00C70129"/>
    <w:rsid w:val="00C73F9D"/>
    <w:rsid w:val="00C75162"/>
    <w:rsid w:val="00C7685A"/>
    <w:rsid w:val="00C83EAD"/>
    <w:rsid w:val="00C86FFD"/>
    <w:rsid w:val="00C92906"/>
    <w:rsid w:val="00C93651"/>
    <w:rsid w:val="00C9659F"/>
    <w:rsid w:val="00CB4B49"/>
    <w:rsid w:val="00CB6FC1"/>
    <w:rsid w:val="00CB7D67"/>
    <w:rsid w:val="00CC3494"/>
    <w:rsid w:val="00CC3E1F"/>
    <w:rsid w:val="00CC5732"/>
    <w:rsid w:val="00CC7585"/>
    <w:rsid w:val="00CD3574"/>
    <w:rsid w:val="00CD7342"/>
    <w:rsid w:val="00CD7796"/>
    <w:rsid w:val="00CE0FEB"/>
    <w:rsid w:val="00CE5613"/>
    <w:rsid w:val="00CE5AFC"/>
    <w:rsid w:val="00CE7C23"/>
    <w:rsid w:val="00CE7C9E"/>
    <w:rsid w:val="00D01019"/>
    <w:rsid w:val="00D156AA"/>
    <w:rsid w:val="00D21B09"/>
    <w:rsid w:val="00D3250D"/>
    <w:rsid w:val="00D37E9C"/>
    <w:rsid w:val="00D41E16"/>
    <w:rsid w:val="00D42B87"/>
    <w:rsid w:val="00D472BA"/>
    <w:rsid w:val="00D561E3"/>
    <w:rsid w:val="00D6562E"/>
    <w:rsid w:val="00D71618"/>
    <w:rsid w:val="00D837A5"/>
    <w:rsid w:val="00D87AC3"/>
    <w:rsid w:val="00D87BFC"/>
    <w:rsid w:val="00D87BFE"/>
    <w:rsid w:val="00D90775"/>
    <w:rsid w:val="00D97C25"/>
    <w:rsid w:val="00DA0C87"/>
    <w:rsid w:val="00DA7058"/>
    <w:rsid w:val="00DB5C39"/>
    <w:rsid w:val="00DC2CD3"/>
    <w:rsid w:val="00DC43C1"/>
    <w:rsid w:val="00DC489D"/>
    <w:rsid w:val="00DC61EA"/>
    <w:rsid w:val="00DD036A"/>
    <w:rsid w:val="00DD243E"/>
    <w:rsid w:val="00DE5A02"/>
    <w:rsid w:val="00DE5C61"/>
    <w:rsid w:val="00DF07AA"/>
    <w:rsid w:val="00DF234A"/>
    <w:rsid w:val="00DF34C8"/>
    <w:rsid w:val="00DF4DDD"/>
    <w:rsid w:val="00DF7B16"/>
    <w:rsid w:val="00E036D2"/>
    <w:rsid w:val="00E10B16"/>
    <w:rsid w:val="00E1300D"/>
    <w:rsid w:val="00E20979"/>
    <w:rsid w:val="00E32E9B"/>
    <w:rsid w:val="00E3696F"/>
    <w:rsid w:val="00E405CC"/>
    <w:rsid w:val="00E429A5"/>
    <w:rsid w:val="00E43B00"/>
    <w:rsid w:val="00E46AD3"/>
    <w:rsid w:val="00E50D8F"/>
    <w:rsid w:val="00E51EA8"/>
    <w:rsid w:val="00E5314A"/>
    <w:rsid w:val="00E60D45"/>
    <w:rsid w:val="00E613C1"/>
    <w:rsid w:val="00E61FDE"/>
    <w:rsid w:val="00E624BD"/>
    <w:rsid w:val="00E629A1"/>
    <w:rsid w:val="00E671F6"/>
    <w:rsid w:val="00E7319C"/>
    <w:rsid w:val="00E74E47"/>
    <w:rsid w:val="00E77C49"/>
    <w:rsid w:val="00E8088C"/>
    <w:rsid w:val="00E87CCA"/>
    <w:rsid w:val="00EA4522"/>
    <w:rsid w:val="00EA4F18"/>
    <w:rsid w:val="00EA50B3"/>
    <w:rsid w:val="00EC3516"/>
    <w:rsid w:val="00EC43E6"/>
    <w:rsid w:val="00ED2960"/>
    <w:rsid w:val="00ED3FF3"/>
    <w:rsid w:val="00ED7CD8"/>
    <w:rsid w:val="00EE0AF6"/>
    <w:rsid w:val="00EE6F33"/>
    <w:rsid w:val="00EF1E18"/>
    <w:rsid w:val="00EF39E8"/>
    <w:rsid w:val="00EF3B95"/>
    <w:rsid w:val="00EF4818"/>
    <w:rsid w:val="00F0299E"/>
    <w:rsid w:val="00F064E8"/>
    <w:rsid w:val="00F10695"/>
    <w:rsid w:val="00F15C6C"/>
    <w:rsid w:val="00F161BA"/>
    <w:rsid w:val="00F16B8C"/>
    <w:rsid w:val="00F20D19"/>
    <w:rsid w:val="00F237C7"/>
    <w:rsid w:val="00F26EF3"/>
    <w:rsid w:val="00F314C5"/>
    <w:rsid w:val="00F3233C"/>
    <w:rsid w:val="00F333BD"/>
    <w:rsid w:val="00F3521B"/>
    <w:rsid w:val="00F36227"/>
    <w:rsid w:val="00F369A5"/>
    <w:rsid w:val="00F40E3E"/>
    <w:rsid w:val="00F42FFB"/>
    <w:rsid w:val="00F47A11"/>
    <w:rsid w:val="00F544B7"/>
    <w:rsid w:val="00F618C8"/>
    <w:rsid w:val="00F6205E"/>
    <w:rsid w:val="00F70F89"/>
    <w:rsid w:val="00F76391"/>
    <w:rsid w:val="00F772B3"/>
    <w:rsid w:val="00F84020"/>
    <w:rsid w:val="00F850B7"/>
    <w:rsid w:val="00F95AEC"/>
    <w:rsid w:val="00F96696"/>
    <w:rsid w:val="00FA35C3"/>
    <w:rsid w:val="00FA743E"/>
    <w:rsid w:val="00FB43DC"/>
    <w:rsid w:val="00FB43FD"/>
    <w:rsid w:val="00FB4AAB"/>
    <w:rsid w:val="00FC0039"/>
    <w:rsid w:val="00FC500C"/>
    <w:rsid w:val="00FC5753"/>
    <w:rsid w:val="00FC6A75"/>
    <w:rsid w:val="00FD738D"/>
    <w:rsid w:val="00FE1602"/>
    <w:rsid w:val="00FE2EA3"/>
    <w:rsid w:val="00FE6FC0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501F8"/>
  <w15:docId w15:val="{452D54D3-7FC1-415E-A1F4-2D61D47E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line="259" w:lineRule="auto"/>
      <w:outlineLvl w:val="0"/>
    </w:pPr>
    <w:rPr>
      <w:rFonts w:ascii="Helvetica Neue" w:eastAsia="Helvetica Neue" w:hAnsi="Helvetica Neue" w:cs="Helvetica Neue"/>
      <w:color w:val="0079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E10B16"/>
  </w:style>
  <w:style w:type="character" w:styleId="Hypertextovodkaz">
    <w:name w:val="Hyperlink"/>
    <w:basedOn w:val="Standardnpsmoodstavce"/>
    <w:uiPriority w:val="99"/>
    <w:unhideWhenUsed/>
    <w:rsid w:val="00D42B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E48B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8088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113D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3D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3D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D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D3A"/>
    <w:rPr>
      <w:b/>
      <w:bCs/>
      <w:sz w:val="20"/>
      <w:szCs w:val="20"/>
    </w:rPr>
  </w:style>
  <w:style w:type="paragraph" w:styleId="Seznamsodrkami">
    <w:name w:val="List Bullet"/>
    <w:basedOn w:val="Normln"/>
    <w:uiPriority w:val="99"/>
    <w:unhideWhenUsed/>
    <w:rsid w:val="00913EE9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D3574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B96219"/>
  </w:style>
  <w:style w:type="character" w:customStyle="1" w:styleId="eop">
    <w:name w:val="eop"/>
    <w:basedOn w:val="Standardnpsmoodstavce"/>
    <w:rsid w:val="00B96219"/>
  </w:style>
  <w:style w:type="paragraph" w:customStyle="1" w:styleId="paragraph">
    <w:name w:val="paragraph"/>
    <w:basedOn w:val="Normln"/>
    <w:rsid w:val="00B96219"/>
    <w:pPr>
      <w:spacing w:before="100" w:beforeAutospacing="1" w:after="100" w:afterAutospacing="1"/>
    </w:pPr>
  </w:style>
  <w:style w:type="paragraph" w:customStyle="1" w:styleId="Vchoz">
    <w:name w:val="Výchozí"/>
    <w:rsid w:val="009D2E9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Standardnpsmoodstavce"/>
    <w:rsid w:val="00A60025"/>
  </w:style>
  <w:style w:type="paragraph" w:styleId="Normlnweb">
    <w:name w:val="Normal (Web)"/>
    <w:basedOn w:val="Normln"/>
    <w:uiPriority w:val="99"/>
    <w:unhideWhenUsed/>
    <w:rsid w:val="00803032"/>
    <w:pPr>
      <w:spacing w:before="100" w:beforeAutospacing="1" w:after="100" w:afterAutospacing="1"/>
    </w:p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0303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03032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ln"/>
    <w:rsid w:val="00803032"/>
    <w:pPr>
      <w:spacing w:before="100" w:beforeAutospacing="1" w:after="100" w:afterAutospacing="1"/>
    </w:p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0303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03032"/>
    <w:rPr>
      <w:rFonts w:ascii="Arial" w:hAnsi="Arial" w:cs="Arial"/>
      <w:vanish/>
      <w:sz w:val="16"/>
      <w:szCs w:val="16"/>
    </w:rPr>
  </w:style>
  <w:style w:type="character" w:styleId="Siln">
    <w:name w:val="Strong"/>
    <w:basedOn w:val="Standardnpsmoodstavce"/>
    <w:uiPriority w:val="22"/>
    <w:qFormat/>
    <w:rsid w:val="00866AF9"/>
    <w:rPr>
      <w:b/>
      <w:bCs/>
    </w:rPr>
  </w:style>
  <w:style w:type="character" w:styleId="Zdraznn">
    <w:name w:val="Emphasis"/>
    <w:basedOn w:val="Standardnpsmoodstavce"/>
    <w:uiPriority w:val="20"/>
    <w:qFormat/>
    <w:rsid w:val="00496D0B"/>
    <w:rPr>
      <w:i/>
      <w:iCs/>
    </w:rPr>
  </w:style>
  <w:style w:type="character" w:customStyle="1" w:styleId="wacimagecontainer">
    <w:name w:val="wacimagecontainer"/>
    <w:basedOn w:val="Standardnpsmoodstavce"/>
    <w:rsid w:val="00AC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drej.cirtek@czechoslovakgroup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echoslovakgroup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\Documents\202402\&#352;ablona%20TZ%20C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1apYMftXg7s4EJMyPXLR2oruoA==">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5D9A90B3D7F4CBC13AE75F281C55F" ma:contentTypeVersion="5" ma:contentTypeDescription="Create a new document." ma:contentTypeScope="" ma:versionID="7c43b65b030a7f045fb5bbafc60d49b8">
  <xsd:schema xmlns:xsd="http://www.w3.org/2001/XMLSchema" xmlns:xs="http://www.w3.org/2001/XMLSchema" xmlns:p="http://schemas.microsoft.com/office/2006/metadata/properties" xmlns:ns3="1f9e2337-cafb-4733-8c10-fbb946047514" targetNamespace="http://schemas.microsoft.com/office/2006/metadata/properties" ma:root="true" ma:fieldsID="9beceb1bbf041a62984c312f4dff1f22" ns3:_="">
    <xsd:import namespace="1f9e2337-cafb-4733-8c10-fbb946047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2337-cafb-4733-8c10-fbb946047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9e2337-cafb-4733-8c10-fbb94604751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4A658B-94CA-4A0E-8795-CA3CE197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2337-cafb-4733-8c10-fbb946047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DF175-0D4C-4451-B217-721351B3C6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35BA6-AFAA-4548-899D-6D55A7DEDFE1}">
  <ds:schemaRefs>
    <ds:schemaRef ds:uri="http://schemas.microsoft.com/office/2006/metadata/properties"/>
    <ds:schemaRef ds:uri="http://schemas.microsoft.com/office/infopath/2007/PartnerControls"/>
    <ds:schemaRef ds:uri="1f9e2337-cafb-4733-8c10-fbb946047514"/>
  </ds:schemaRefs>
</ds:datastoreItem>
</file>

<file path=docMetadata/LabelInfo.xml><?xml version="1.0" encoding="utf-8"?>
<clbl:labelList xmlns:clbl="http://schemas.microsoft.com/office/2020/mipLabelMetadata">
  <clbl:label id="{2cffce59-1a5f-4e83-bddf-f379a375c8a9}" enabled="0" method="" siteId="{2cffce59-1a5f-4e83-bddf-f379a375c8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Šablona TZ CSG.dotx</Template>
  <TotalTime>10</TotalTime>
  <Pages>1</Pages>
  <Words>744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 Cirtek</dc:creator>
  <cp:lastModifiedBy>Macháček Roman</cp:lastModifiedBy>
  <cp:revision>8</cp:revision>
  <cp:lastPrinted>2026-04-16T05:49:00Z</cp:lastPrinted>
  <dcterms:created xsi:type="dcterms:W3CDTF">2026-04-15T15:01:00Z</dcterms:created>
  <dcterms:modified xsi:type="dcterms:W3CDTF">2026-04-16T05:49:00Z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23128291,311fe7f6,4c79a698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ClassificationContentMarkingFooterShapeIds">
    <vt:lpwstr>29bd9075,4ae56eae,4f7c597b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Internal</vt:lpwstr>
  </property>
  <property fmtid="{D5CDD505-2E9C-101B-9397-08002B2CF9AE}" pid="8" name="MSIP_Label_76bd7a18-54e6-45d9-8525-7703eb491273_Enabled">
    <vt:lpwstr>true</vt:lpwstr>
  </property>
  <property fmtid="{D5CDD505-2E9C-101B-9397-08002B2CF9AE}" pid="9" name="MSIP_Label_76bd7a18-54e6-45d9-8525-7703eb491273_SetDate">
    <vt:lpwstr>2024-10-17T15:34:48Z</vt:lpwstr>
  </property>
  <property fmtid="{D5CDD505-2E9C-101B-9397-08002B2CF9AE}" pid="10" name="MSIP_Label_76bd7a18-54e6-45d9-8525-7703eb491273_Method">
    <vt:lpwstr>Privileged</vt:lpwstr>
  </property>
  <property fmtid="{D5CDD505-2E9C-101B-9397-08002B2CF9AE}" pid="11" name="MSIP_Label_76bd7a18-54e6-45d9-8525-7703eb491273_Name">
    <vt:lpwstr>Internal</vt:lpwstr>
  </property>
  <property fmtid="{D5CDD505-2E9C-101B-9397-08002B2CF9AE}" pid="12" name="MSIP_Label_76bd7a18-54e6-45d9-8525-7703eb491273_SiteId">
    <vt:lpwstr>a2a9bf31-fc44-425c-a6d2-3ae9379573ea</vt:lpwstr>
  </property>
  <property fmtid="{D5CDD505-2E9C-101B-9397-08002B2CF9AE}" pid="13" name="MSIP_Label_76bd7a18-54e6-45d9-8525-7703eb491273_ActionId">
    <vt:lpwstr>5791b1b3-7e06-4eef-9ca5-975d39a78287</vt:lpwstr>
  </property>
  <property fmtid="{D5CDD505-2E9C-101B-9397-08002B2CF9AE}" pid="14" name="MSIP_Label_76bd7a18-54e6-45d9-8525-7703eb491273_ContentBits">
    <vt:lpwstr>3</vt:lpwstr>
  </property>
  <property fmtid="{D5CDD505-2E9C-101B-9397-08002B2CF9AE}" pid="15" name="GrammarlyDocumentId">
    <vt:lpwstr>81585bd11f4a786b18b611305883670f876029b7539d7d357bfe7ce049571e31</vt:lpwstr>
  </property>
  <property fmtid="{D5CDD505-2E9C-101B-9397-08002B2CF9AE}" pid="16" name="ContentTypeId">
    <vt:lpwstr>0x0101007DD5D9A90B3D7F4CBC13AE75F281C55F</vt:lpwstr>
  </property>
</Properties>
</file>