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29009" w14:textId="6D7161FD" w:rsidR="001442F6" w:rsidRPr="00874740" w:rsidRDefault="001442F6" w:rsidP="001442F6">
      <w:pPr>
        <w:pStyle w:val="Otsikko2"/>
        <w:rPr>
          <w:rFonts w:ascii="FoundrySterling-Book" w:hAnsi="FoundrySterling-Book"/>
          <w:color w:val="000000" w:themeColor="text1"/>
        </w:rPr>
      </w:pPr>
      <w:bookmarkStart w:id="0" w:name="_GoBack"/>
      <w:r w:rsidRPr="00874740">
        <w:rPr>
          <w:rFonts w:ascii="FoundrySterling-Book" w:hAnsi="FoundrySterling-Book"/>
          <w:color w:val="000000" w:themeColor="text1"/>
        </w:rPr>
        <w:t>Tulikiven Suomussalmen talkkiesiintymän JORC-</w:t>
      </w:r>
      <w:r w:rsidR="00BC5D1A" w:rsidRPr="00874740">
        <w:rPr>
          <w:rFonts w:ascii="FoundrySterling-Book" w:hAnsi="FoundrySterling-Book"/>
          <w:color w:val="000000" w:themeColor="text1"/>
        </w:rPr>
        <w:t>koodin mukainen mineraalivarantoarvio on valmistunut</w:t>
      </w:r>
      <w:r w:rsidR="005942F0" w:rsidRPr="00874740">
        <w:rPr>
          <w:rFonts w:ascii="FoundrySterling-Book" w:hAnsi="FoundrySterling-Book"/>
          <w:color w:val="000000" w:themeColor="text1"/>
        </w:rPr>
        <w:t xml:space="preserve"> 30.8.2019</w:t>
      </w:r>
    </w:p>
    <w:bookmarkEnd w:id="0"/>
    <w:p w14:paraId="150C5974" w14:textId="0ECC787C" w:rsidR="001442F6" w:rsidRPr="00507712" w:rsidRDefault="001442F6" w:rsidP="001442F6">
      <w:pPr>
        <w:pStyle w:val="NormaaliWWW"/>
        <w:rPr>
          <w:rFonts w:asciiTheme="minorHAnsi" w:eastAsiaTheme="minorHAnsi" w:hAnsiTheme="minorHAnsi" w:cstheme="minorBidi"/>
          <w:lang w:eastAsia="en-US"/>
        </w:rPr>
      </w:pPr>
      <w:r w:rsidRPr="00507712">
        <w:rPr>
          <w:rFonts w:asciiTheme="minorHAnsi" w:eastAsiaTheme="minorHAnsi" w:hAnsiTheme="minorHAnsi" w:cstheme="minorBidi"/>
          <w:lang w:eastAsia="en-US"/>
        </w:rPr>
        <w:t xml:space="preserve">Tulikivi tilasi helmikuussa 2018 Geologian Tutkimuskeskukselta JORC-koodiston mukaisen </w:t>
      </w:r>
      <w:r w:rsidR="00BC5D1A" w:rsidRPr="00507712">
        <w:rPr>
          <w:rFonts w:asciiTheme="minorHAnsi" w:eastAsiaTheme="minorHAnsi" w:hAnsiTheme="minorHAnsi" w:cstheme="minorBidi"/>
          <w:lang w:eastAsia="en-US"/>
        </w:rPr>
        <w:t>mineraal</w:t>
      </w:r>
      <w:r w:rsidRPr="00507712">
        <w:rPr>
          <w:rFonts w:asciiTheme="minorHAnsi" w:eastAsiaTheme="minorHAnsi" w:hAnsiTheme="minorHAnsi" w:cstheme="minorBidi"/>
          <w:lang w:eastAsia="en-US"/>
        </w:rPr>
        <w:t>i</w:t>
      </w:r>
      <w:r w:rsidR="00BC5D1A" w:rsidRPr="00507712">
        <w:rPr>
          <w:rFonts w:asciiTheme="minorHAnsi" w:eastAsiaTheme="minorHAnsi" w:hAnsiTheme="minorHAnsi" w:cstheme="minorBidi"/>
          <w:lang w:eastAsia="en-US"/>
        </w:rPr>
        <w:t>varanto</w:t>
      </w:r>
      <w:r w:rsidRPr="00507712">
        <w:rPr>
          <w:rFonts w:asciiTheme="minorHAnsi" w:eastAsiaTheme="minorHAnsi" w:hAnsiTheme="minorHAnsi" w:cstheme="minorBidi"/>
          <w:lang w:eastAsia="en-US"/>
        </w:rPr>
        <w:t>arvion Tulikiven Suomussalmen</w:t>
      </w:r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tehtaan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kaivospiirissä sijaitsevasta </w:t>
      </w:r>
      <w:proofErr w:type="spellStart"/>
      <w:r w:rsidRPr="00507712">
        <w:rPr>
          <w:rFonts w:asciiTheme="minorHAnsi" w:eastAsiaTheme="minorHAnsi" w:hAnsiTheme="minorHAnsi" w:cstheme="minorBidi"/>
          <w:lang w:eastAsia="en-US"/>
        </w:rPr>
        <w:t>Haaposen</w:t>
      </w:r>
      <w:proofErr w:type="spellEnd"/>
      <w:r w:rsidRPr="00507712">
        <w:rPr>
          <w:rFonts w:asciiTheme="minorHAnsi" w:eastAsiaTheme="minorHAnsi" w:hAnsiTheme="minorHAnsi" w:cstheme="minorBidi"/>
          <w:lang w:eastAsia="en-US"/>
        </w:rPr>
        <w:t xml:space="preserve"> talkkiesiintymästä. </w:t>
      </w:r>
    </w:p>
    <w:p w14:paraId="345884E4" w14:textId="6D2E2D4E" w:rsidR="00BC5D1A" w:rsidRPr="00507712" w:rsidRDefault="005A5885" w:rsidP="001442F6">
      <w:pPr>
        <w:pStyle w:val="NormaaliWWW"/>
        <w:rPr>
          <w:rFonts w:asciiTheme="minorHAnsi" w:eastAsiaTheme="minorHAnsi" w:hAnsiTheme="minorHAnsi" w:cstheme="minorBidi"/>
          <w:lang w:eastAsia="en-US"/>
        </w:rPr>
      </w:pPr>
      <w:r w:rsidRPr="00507712">
        <w:rPr>
          <w:rFonts w:asciiTheme="minorHAnsi" w:eastAsiaTheme="minorHAnsi" w:hAnsiTheme="minorHAnsi" w:cstheme="minorBidi"/>
          <w:lang w:eastAsia="en-US"/>
        </w:rPr>
        <w:t>Se</w:t>
      </w:r>
      <w:r w:rsidR="00244EA7" w:rsidRPr="00507712">
        <w:rPr>
          <w:rFonts w:asciiTheme="minorHAnsi" w:eastAsiaTheme="minorHAnsi" w:hAnsiTheme="minorHAnsi" w:cstheme="minorBidi"/>
          <w:lang w:eastAsia="en-US"/>
        </w:rPr>
        <w:t>lvityksen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mukaan </w:t>
      </w:r>
      <w:proofErr w:type="spellStart"/>
      <w:r w:rsidR="00BC5D1A" w:rsidRPr="00507712">
        <w:rPr>
          <w:rFonts w:asciiTheme="minorHAnsi" w:eastAsiaTheme="minorHAnsi" w:hAnsiTheme="minorHAnsi" w:cstheme="minorBidi"/>
          <w:lang w:eastAsia="en-US"/>
        </w:rPr>
        <w:t>Haaposen</w:t>
      </w:r>
      <w:proofErr w:type="spellEnd"/>
      <w:r w:rsidR="00BC5D1A" w:rsidRPr="00507712">
        <w:rPr>
          <w:rFonts w:asciiTheme="minorHAnsi" w:eastAsiaTheme="minorHAnsi" w:hAnsiTheme="minorHAnsi" w:cstheme="minorBidi"/>
          <w:lang w:eastAsia="en-US"/>
        </w:rPr>
        <w:t xml:space="preserve"> esiintymän todennäköiset mineraalivarannot ovat 12,</w:t>
      </w:r>
      <w:r w:rsidR="00A94529" w:rsidRPr="00507712">
        <w:rPr>
          <w:rFonts w:asciiTheme="minorHAnsi" w:eastAsiaTheme="minorHAnsi" w:hAnsiTheme="minorHAnsi" w:cstheme="minorBidi"/>
          <w:lang w:eastAsia="en-US"/>
        </w:rPr>
        <w:t>3</w:t>
      </w:r>
      <w:r w:rsidR="00BC5D1A"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>miljoonaa</w:t>
      </w:r>
      <w:r w:rsidR="00BC5D1A" w:rsidRPr="00507712">
        <w:rPr>
          <w:rFonts w:asciiTheme="minorHAnsi" w:eastAsiaTheme="minorHAnsi" w:hAnsiTheme="minorHAnsi" w:cstheme="minorBidi"/>
          <w:lang w:eastAsia="en-US"/>
        </w:rPr>
        <w:t xml:space="preserve"> tonnia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 xml:space="preserve"> ja</w:t>
      </w:r>
      <w:r w:rsidR="009E643E" w:rsidRPr="00507712">
        <w:rPr>
          <w:rFonts w:asciiTheme="minorHAnsi" w:eastAsiaTheme="minorHAnsi" w:hAnsiTheme="minorHAnsi" w:cstheme="minorBidi"/>
          <w:lang w:eastAsia="en-US"/>
        </w:rPr>
        <w:t xml:space="preserve"> niiden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 xml:space="preserve"> keskimääräinen talkkipitoisuus on 45 prosenttia.</w:t>
      </w:r>
      <w:r w:rsidR="00A94529" w:rsidRPr="00507712">
        <w:rPr>
          <w:rFonts w:asciiTheme="minorHAnsi" w:eastAsiaTheme="minorHAnsi" w:hAnsiTheme="minorHAnsi" w:cstheme="minorBidi"/>
          <w:lang w:eastAsia="en-US"/>
        </w:rPr>
        <w:t xml:space="preserve"> Tämän lisäksi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r w:rsidR="00A94529" w:rsidRPr="00507712">
        <w:rPr>
          <w:rFonts w:asciiTheme="minorHAnsi" w:eastAsiaTheme="minorHAnsi" w:hAnsiTheme="minorHAnsi" w:cstheme="minorBidi"/>
          <w:lang w:eastAsia="en-US"/>
        </w:rPr>
        <w:t>e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 xml:space="preserve">siintymä </w:t>
      </w:r>
      <w:r w:rsidR="00D95A7E" w:rsidRPr="00507712">
        <w:rPr>
          <w:rFonts w:asciiTheme="minorHAnsi" w:eastAsiaTheme="minorHAnsi" w:hAnsiTheme="minorHAnsi" w:cstheme="minorBidi"/>
          <w:lang w:eastAsia="en-US"/>
        </w:rPr>
        <w:t xml:space="preserve">jatkuu 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>syvyyssuunnassa muutt</w:t>
      </w:r>
      <w:r w:rsidR="00536B88" w:rsidRPr="00507712">
        <w:rPr>
          <w:rFonts w:asciiTheme="minorHAnsi" w:eastAsiaTheme="minorHAnsi" w:hAnsiTheme="minorHAnsi" w:cstheme="minorBidi"/>
          <w:lang w:eastAsia="en-US"/>
        </w:rPr>
        <w:t>u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>matto</w:t>
      </w:r>
      <w:r w:rsidR="001F515B" w:rsidRPr="00507712">
        <w:rPr>
          <w:rFonts w:asciiTheme="minorHAnsi" w:eastAsiaTheme="minorHAnsi" w:hAnsiTheme="minorHAnsi" w:cstheme="minorBidi"/>
          <w:lang w:eastAsia="en-US"/>
        </w:rPr>
        <w:t>ma</w:t>
      </w:r>
      <w:r w:rsidR="00A909C7" w:rsidRPr="00507712">
        <w:rPr>
          <w:rFonts w:asciiTheme="minorHAnsi" w:eastAsiaTheme="minorHAnsi" w:hAnsiTheme="minorHAnsi" w:cstheme="minorBidi"/>
          <w:lang w:eastAsia="en-US"/>
        </w:rPr>
        <w:t>na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r w:rsidR="00244EA7" w:rsidRPr="00507712">
        <w:rPr>
          <w:rFonts w:asciiTheme="minorHAnsi" w:eastAsiaTheme="minorHAnsi" w:hAnsiTheme="minorHAnsi" w:cstheme="minorBidi"/>
          <w:lang w:eastAsia="en-US"/>
        </w:rPr>
        <w:t xml:space="preserve">vähintään </w:t>
      </w:r>
      <w:r w:rsidR="00536B88" w:rsidRPr="00507712">
        <w:rPr>
          <w:rFonts w:asciiTheme="minorHAnsi" w:eastAsiaTheme="minorHAnsi" w:hAnsiTheme="minorHAnsi" w:cstheme="minorBidi"/>
          <w:lang w:eastAsia="en-US"/>
        </w:rPr>
        <w:t>75 metriä tunnetun mineralisaation alapuolelle</w:t>
      </w:r>
      <w:r w:rsidR="00244EA7" w:rsidRPr="00507712">
        <w:rPr>
          <w:rFonts w:asciiTheme="minorHAnsi" w:eastAsiaTheme="minorHAnsi" w:hAnsiTheme="minorHAnsi" w:cstheme="minorBidi"/>
          <w:lang w:eastAsia="en-US"/>
        </w:rPr>
        <w:t>, mikä on todettu lisäkairauksin.</w:t>
      </w:r>
      <w:r w:rsidR="00536B88"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r w:rsidR="003D3F82" w:rsidRPr="00507712">
        <w:rPr>
          <w:rFonts w:asciiTheme="minorHAnsi" w:eastAsiaTheme="minorHAnsi" w:hAnsiTheme="minorHAnsi" w:cstheme="minorBidi"/>
          <w:lang w:eastAsia="en-US"/>
        </w:rPr>
        <w:t>Kairausten osoittama m</w:t>
      </w:r>
      <w:r w:rsidR="00536B88" w:rsidRPr="00507712">
        <w:rPr>
          <w:rFonts w:asciiTheme="minorHAnsi" w:eastAsiaTheme="minorHAnsi" w:hAnsiTheme="minorHAnsi" w:cstheme="minorBidi"/>
          <w:lang w:eastAsia="en-US"/>
        </w:rPr>
        <w:t>ahdollinen lisämineralisaa</w:t>
      </w:r>
      <w:r w:rsidR="00D95A7E" w:rsidRPr="00507712">
        <w:rPr>
          <w:rFonts w:asciiTheme="minorHAnsi" w:eastAsiaTheme="minorHAnsi" w:hAnsiTheme="minorHAnsi" w:cstheme="minorBidi"/>
          <w:lang w:eastAsia="en-US"/>
        </w:rPr>
        <w:t>tio</w:t>
      </w:r>
      <w:r w:rsidR="00536B88" w:rsidRPr="00507712">
        <w:rPr>
          <w:rFonts w:asciiTheme="minorHAnsi" w:eastAsiaTheme="minorHAnsi" w:hAnsiTheme="minorHAnsi" w:cstheme="minorBidi"/>
          <w:lang w:eastAsia="en-US"/>
        </w:rPr>
        <w:t xml:space="preserve"> on noin 7-10 miljoonaa tonnia.   </w:t>
      </w:r>
    </w:p>
    <w:p w14:paraId="35CB0221" w14:textId="134D6A07" w:rsidR="000F49E6" w:rsidRPr="00507712" w:rsidRDefault="003D3F82" w:rsidP="001442F6">
      <w:pPr>
        <w:pStyle w:val="NormaaliWWW"/>
        <w:rPr>
          <w:rFonts w:asciiTheme="minorHAnsi" w:eastAsiaTheme="minorHAnsi" w:hAnsiTheme="minorHAnsi" w:cstheme="minorBidi"/>
          <w:lang w:eastAsia="en-US"/>
        </w:rPr>
      </w:pPr>
      <w:r w:rsidRPr="00507712">
        <w:rPr>
          <w:rFonts w:asciiTheme="minorHAnsi" w:eastAsiaTheme="minorHAnsi" w:hAnsiTheme="minorHAnsi" w:cstheme="minorBidi"/>
          <w:lang w:eastAsia="en-US"/>
        </w:rPr>
        <w:t>Lisäksi Geologian Tutkimuskeskus on todennut</w:t>
      </w:r>
      <w:r w:rsidR="00C409FF" w:rsidRPr="00507712">
        <w:rPr>
          <w:rFonts w:asciiTheme="minorHAnsi" w:eastAsiaTheme="minorHAnsi" w:hAnsiTheme="minorHAnsi" w:cstheme="minorBidi"/>
          <w:lang w:eastAsia="en-US"/>
        </w:rPr>
        <w:t xml:space="preserve"> samassa kaivospiirissä sijaitsevien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Kivikankaan, Sivusuvan</w:t>
      </w:r>
      <w:r w:rsidR="00C409FF" w:rsidRPr="00507712">
        <w:rPr>
          <w:rFonts w:asciiTheme="minorHAnsi" w:eastAsiaTheme="minorHAnsi" w:hAnsiTheme="minorHAnsi" w:cstheme="minorBidi"/>
          <w:lang w:eastAsia="en-US"/>
        </w:rPr>
        <w:t>non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ja Kivisuvannon esiintym</w:t>
      </w:r>
      <w:r w:rsidR="00C409FF" w:rsidRPr="00507712">
        <w:rPr>
          <w:rFonts w:asciiTheme="minorHAnsi" w:eastAsiaTheme="minorHAnsi" w:hAnsiTheme="minorHAnsi" w:cstheme="minorBidi"/>
          <w:lang w:eastAsia="en-US"/>
        </w:rPr>
        <w:t>issä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yli 10 miljoonan tonnin </w:t>
      </w:r>
      <w:r w:rsidR="00D95A7E" w:rsidRPr="00507712">
        <w:rPr>
          <w:rFonts w:asciiTheme="minorHAnsi" w:eastAsiaTheme="minorHAnsi" w:hAnsiTheme="minorHAnsi" w:cstheme="minorBidi"/>
          <w:lang w:eastAsia="en-US"/>
        </w:rPr>
        <w:t>mineraalivaranto</w:t>
      </w:r>
      <w:r w:rsidRPr="00507712">
        <w:rPr>
          <w:rFonts w:asciiTheme="minorHAnsi" w:eastAsiaTheme="minorHAnsi" w:hAnsiTheme="minorHAnsi" w:cstheme="minorBidi"/>
          <w:lang w:eastAsia="en-US"/>
        </w:rPr>
        <w:t>pote</w:t>
      </w:r>
      <w:r w:rsidR="00C409FF" w:rsidRPr="00507712">
        <w:rPr>
          <w:rFonts w:asciiTheme="minorHAnsi" w:eastAsiaTheme="minorHAnsi" w:hAnsiTheme="minorHAnsi" w:cstheme="minorBidi"/>
          <w:lang w:eastAsia="en-US"/>
        </w:rPr>
        <w:t>ntiaalin</w:t>
      </w:r>
      <w:r w:rsidR="000F49E6" w:rsidRPr="00507712"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105D2DB3" w14:textId="3D09BA49" w:rsidR="006921F6" w:rsidRPr="00507712" w:rsidRDefault="000F49E6" w:rsidP="001442F6">
      <w:pPr>
        <w:pStyle w:val="NormaaliWWW"/>
        <w:rPr>
          <w:rFonts w:asciiTheme="minorHAnsi" w:eastAsiaTheme="minorHAnsi" w:hAnsiTheme="minorHAnsi" w:cstheme="minorBidi"/>
          <w:lang w:eastAsia="en-US"/>
        </w:rPr>
      </w:pPr>
      <w:r w:rsidRPr="00507712">
        <w:rPr>
          <w:rFonts w:asciiTheme="minorHAnsi" w:eastAsiaTheme="minorHAnsi" w:hAnsiTheme="minorHAnsi" w:cstheme="minorBidi"/>
          <w:lang w:eastAsia="en-US"/>
        </w:rPr>
        <w:t>Geologian Tutkimuskesku</w:t>
      </w:r>
      <w:r w:rsidR="006921F6" w:rsidRPr="00507712">
        <w:rPr>
          <w:rFonts w:asciiTheme="minorHAnsi" w:eastAsiaTheme="minorHAnsi" w:hAnsiTheme="minorHAnsi" w:cstheme="minorBidi"/>
          <w:lang w:eastAsia="en-US"/>
        </w:rPr>
        <w:t>k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sen tekemät rikastuskokeet osoittavat talkin soveltuvan yleisimpiin kaupallisiin </w:t>
      </w:r>
      <w:r w:rsidR="005942F0" w:rsidRPr="00507712">
        <w:rPr>
          <w:rFonts w:asciiTheme="minorHAnsi" w:eastAsiaTheme="minorHAnsi" w:hAnsiTheme="minorHAnsi" w:cstheme="minorBidi"/>
          <w:lang w:eastAsia="en-US"/>
        </w:rPr>
        <w:t>tuotteisiin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6EFA4EEB" w14:textId="005CD53A" w:rsidR="008D4CBE" w:rsidRPr="00507712" w:rsidRDefault="008D4CBE" w:rsidP="001442F6">
      <w:pPr>
        <w:pStyle w:val="NormaaliWWW"/>
        <w:rPr>
          <w:rFonts w:asciiTheme="minorHAnsi" w:eastAsiaTheme="minorHAnsi" w:hAnsiTheme="minorHAnsi" w:cstheme="minorBidi"/>
          <w:lang w:eastAsia="en-US"/>
        </w:rPr>
      </w:pPr>
      <w:r w:rsidRPr="00507712">
        <w:rPr>
          <w:rFonts w:asciiTheme="minorHAnsi" w:eastAsiaTheme="minorHAnsi" w:hAnsiTheme="minorHAnsi" w:cstheme="minorBidi"/>
          <w:lang w:eastAsia="en-US"/>
        </w:rPr>
        <w:t>Mineraalivarantoarvion laatimisesta o</w:t>
      </w:r>
      <w:r w:rsidR="00D03DBC" w:rsidRPr="00507712">
        <w:rPr>
          <w:rFonts w:asciiTheme="minorHAnsi" w:eastAsiaTheme="minorHAnsi" w:hAnsiTheme="minorHAnsi" w:cstheme="minorBidi"/>
          <w:lang w:eastAsia="en-US"/>
        </w:rPr>
        <w:t xml:space="preserve">vat </w:t>
      </w:r>
      <w:r w:rsidRPr="00507712">
        <w:rPr>
          <w:rFonts w:asciiTheme="minorHAnsi" w:eastAsiaTheme="minorHAnsi" w:hAnsiTheme="minorHAnsi" w:cstheme="minorBidi"/>
          <w:lang w:eastAsia="en-US"/>
        </w:rPr>
        <w:t>vastann</w:t>
      </w:r>
      <w:r w:rsidR="00D03DBC" w:rsidRPr="00507712">
        <w:rPr>
          <w:rFonts w:asciiTheme="minorHAnsi" w:eastAsiaTheme="minorHAnsi" w:hAnsiTheme="minorHAnsi" w:cstheme="minorBidi"/>
          <w:lang w:eastAsia="en-US"/>
        </w:rPr>
        <w:t>eet</w:t>
      </w:r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Markku Meriläinen, </w:t>
      </w:r>
      <w:proofErr w:type="spellStart"/>
      <w:r w:rsidRPr="00507712">
        <w:rPr>
          <w:rFonts w:asciiTheme="minorHAnsi" w:eastAsiaTheme="minorHAnsi" w:hAnsiTheme="minorHAnsi" w:cstheme="minorBidi"/>
          <w:lang w:eastAsia="en-US"/>
        </w:rPr>
        <w:t>MAusIMM</w:t>
      </w:r>
      <w:proofErr w:type="spellEnd"/>
      <w:r w:rsidRPr="00507712">
        <w:rPr>
          <w:rFonts w:asciiTheme="minorHAnsi" w:eastAsiaTheme="minorHAnsi" w:hAnsiTheme="minorHAnsi" w:cstheme="minorBidi"/>
          <w:lang w:eastAsia="en-US"/>
        </w:rPr>
        <w:t xml:space="preserve"> JORC (2012</w:t>
      </w:r>
      <w:proofErr w:type="gramStart"/>
      <w:r w:rsidRPr="00507712">
        <w:rPr>
          <w:rFonts w:asciiTheme="minorHAnsi" w:eastAsiaTheme="minorHAnsi" w:hAnsiTheme="minorHAnsi" w:cstheme="minorBidi"/>
          <w:lang w:eastAsia="en-US"/>
        </w:rPr>
        <w:t xml:space="preserve">) </w:t>
      </w:r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r w:rsidR="00D03DBC" w:rsidRPr="00507712">
        <w:rPr>
          <w:rFonts w:asciiTheme="minorHAnsi" w:eastAsiaTheme="minorHAnsi" w:hAnsiTheme="minorHAnsi" w:cstheme="minorBidi"/>
          <w:lang w:eastAsia="en-US"/>
        </w:rPr>
        <w:t>ja</w:t>
      </w:r>
      <w:proofErr w:type="gramEnd"/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Pekka Loven </w:t>
      </w:r>
      <w:proofErr w:type="spellStart"/>
      <w:r w:rsidR="001F515B" w:rsidRPr="00507712">
        <w:rPr>
          <w:rFonts w:asciiTheme="minorHAnsi" w:eastAsiaTheme="minorHAnsi" w:hAnsiTheme="minorHAnsi" w:cstheme="minorBidi"/>
          <w:lang w:eastAsia="en-US"/>
        </w:rPr>
        <w:t>MAusIMM</w:t>
      </w:r>
      <w:proofErr w:type="spellEnd"/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(CP) JORC (2012) </w:t>
      </w:r>
      <w:proofErr w:type="spellStart"/>
      <w:r w:rsidR="001F515B" w:rsidRPr="00507712">
        <w:rPr>
          <w:rFonts w:asciiTheme="minorHAnsi" w:eastAsiaTheme="minorHAnsi" w:hAnsiTheme="minorHAnsi" w:cstheme="minorBidi"/>
          <w:lang w:eastAsia="en-US"/>
        </w:rPr>
        <w:t>Competent</w:t>
      </w:r>
      <w:proofErr w:type="spellEnd"/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Person</w:t>
      </w:r>
      <w:r w:rsidR="00D03DBC" w:rsidRPr="00507712">
        <w:rPr>
          <w:rFonts w:asciiTheme="minorHAnsi" w:eastAsiaTheme="minorHAnsi" w:hAnsiTheme="minorHAnsi" w:cstheme="minorBidi"/>
          <w:lang w:eastAsia="en-US"/>
        </w:rPr>
        <w:t xml:space="preserve"> pätevyydellä</w:t>
      </w:r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. 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0E81955D" w14:textId="74A3B359" w:rsidR="006921F6" w:rsidRPr="00507712" w:rsidRDefault="00D95A7E" w:rsidP="001442F6">
      <w:pPr>
        <w:pStyle w:val="NormaaliWWW"/>
        <w:rPr>
          <w:rFonts w:asciiTheme="minorHAnsi" w:eastAsiaTheme="minorHAnsi" w:hAnsiTheme="minorHAnsi" w:cstheme="minorBidi"/>
          <w:lang w:eastAsia="en-US"/>
        </w:rPr>
      </w:pPr>
      <w:r w:rsidRPr="00507712">
        <w:rPr>
          <w:rFonts w:asciiTheme="minorHAnsi" w:eastAsiaTheme="minorHAnsi" w:hAnsiTheme="minorHAnsi" w:cstheme="minorBidi"/>
          <w:lang w:eastAsia="en-US"/>
        </w:rPr>
        <w:t xml:space="preserve">Toimitusjohtaja Heikki Vauhkonen: </w:t>
      </w:r>
      <w:r w:rsidR="008D4CBE" w:rsidRPr="00507712">
        <w:rPr>
          <w:rFonts w:asciiTheme="minorHAnsi" w:eastAsiaTheme="minorHAnsi" w:hAnsiTheme="minorHAnsi" w:cstheme="minorBidi"/>
          <w:lang w:eastAsia="en-US"/>
        </w:rPr>
        <w:t>”</w:t>
      </w:r>
      <w:r w:rsidR="00A94529" w:rsidRPr="00507712">
        <w:rPr>
          <w:rFonts w:asciiTheme="minorHAnsi" w:eastAsiaTheme="minorHAnsi" w:hAnsiTheme="minorHAnsi" w:cstheme="minorBidi"/>
          <w:lang w:eastAsia="en-US"/>
        </w:rPr>
        <w:t>Mineraalivarantoarvio osoittaa esiintymän olevan merkittävä Euroopan mittakaavassa</w:t>
      </w:r>
      <w:r w:rsidR="009E566F" w:rsidRPr="00507712">
        <w:rPr>
          <w:rFonts w:asciiTheme="minorHAnsi" w:eastAsiaTheme="minorHAnsi" w:hAnsiTheme="minorHAnsi" w:cstheme="minorBidi"/>
          <w:lang w:eastAsia="en-US"/>
        </w:rPr>
        <w:t>.</w:t>
      </w:r>
      <w:r w:rsidR="00A94529" w:rsidRPr="0050771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1F515B" w:rsidRPr="00507712">
        <w:rPr>
          <w:rFonts w:asciiTheme="minorHAnsi" w:eastAsiaTheme="minorHAnsi" w:hAnsiTheme="minorHAnsi" w:cstheme="minorBidi"/>
          <w:lang w:eastAsia="en-US"/>
        </w:rPr>
        <w:t>Haaposen</w:t>
      </w:r>
      <w:proofErr w:type="spellEnd"/>
      <w:r w:rsidR="001F515B" w:rsidRPr="00507712">
        <w:rPr>
          <w:rFonts w:asciiTheme="minorHAnsi" w:eastAsiaTheme="minorHAnsi" w:hAnsiTheme="minorHAnsi" w:cstheme="minorBidi"/>
          <w:lang w:eastAsia="en-US"/>
        </w:rPr>
        <w:t xml:space="preserve"> esiintymä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on laajuutensa ja muotonsa vuoksi tehokkaasti hyödynnettävissä avolouhoksena. </w:t>
      </w:r>
      <w:r w:rsidR="006921F6" w:rsidRPr="00507712">
        <w:rPr>
          <w:rFonts w:asciiTheme="minorHAnsi" w:eastAsiaTheme="minorHAnsi" w:hAnsiTheme="minorHAnsi" w:cstheme="minorBidi"/>
          <w:lang w:eastAsia="en-US"/>
        </w:rPr>
        <w:t>Mineraalivarantoarvioon p</w:t>
      </w:r>
      <w:r w:rsidR="008D4CBE" w:rsidRPr="00507712">
        <w:rPr>
          <w:rFonts w:asciiTheme="minorHAnsi" w:eastAsiaTheme="minorHAnsi" w:hAnsiTheme="minorHAnsi" w:cstheme="minorBidi"/>
          <w:lang w:eastAsia="en-US"/>
        </w:rPr>
        <w:t>erustuva</w:t>
      </w:r>
      <w:r w:rsidR="006921F6" w:rsidRPr="00507712">
        <w:rPr>
          <w:rFonts w:asciiTheme="minorHAnsi" w:eastAsiaTheme="minorHAnsi" w:hAnsiTheme="minorHAnsi" w:cstheme="minorBidi"/>
          <w:lang w:eastAsia="en-US"/>
        </w:rPr>
        <w:t xml:space="preserve"> avolouhosoptimointi</w:t>
      </w:r>
      <w:r w:rsidRPr="00507712">
        <w:rPr>
          <w:rFonts w:asciiTheme="minorHAnsi" w:eastAsiaTheme="minorHAnsi" w:hAnsiTheme="minorHAnsi" w:cstheme="minorBidi"/>
          <w:lang w:eastAsia="en-US"/>
        </w:rPr>
        <w:t xml:space="preserve"> ja tehdyt kassavirtamallit</w:t>
      </w:r>
      <w:r w:rsidR="008D4CBE" w:rsidRPr="00507712">
        <w:rPr>
          <w:rFonts w:asciiTheme="minorHAnsi" w:eastAsiaTheme="minorHAnsi" w:hAnsiTheme="minorHAnsi" w:cstheme="minorBidi"/>
          <w:lang w:eastAsia="en-US"/>
        </w:rPr>
        <w:t xml:space="preserve"> osoitta</w:t>
      </w:r>
      <w:r w:rsidRPr="00507712">
        <w:rPr>
          <w:rFonts w:asciiTheme="minorHAnsi" w:eastAsiaTheme="minorHAnsi" w:hAnsiTheme="minorHAnsi" w:cstheme="minorBidi"/>
          <w:lang w:eastAsia="en-US"/>
        </w:rPr>
        <w:t>vat</w:t>
      </w:r>
      <w:r w:rsidR="008D4CBE" w:rsidRPr="00507712">
        <w:rPr>
          <w:rFonts w:asciiTheme="minorHAnsi" w:eastAsiaTheme="minorHAnsi" w:hAnsiTheme="minorHAnsi" w:cstheme="minorBidi"/>
          <w:lang w:eastAsia="en-US"/>
        </w:rPr>
        <w:t>, että esiintymä on hyödynnettävissä kannattavasti</w:t>
      </w:r>
      <w:r w:rsidR="009E566F" w:rsidRPr="00507712">
        <w:rPr>
          <w:rFonts w:asciiTheme="minorHAnsi" w:eastAsiaTheme="minorHAnsi" w:hAnsiTheme="minorHAnsi" w:cstheme="minorBidi"/>
          <w:lang w:eastAsia="en-US"/>
        </w:rPr>
        <w:t>. Esiintymän myyntiprosessi siirtyy nyt seuraavaan vaiheeseen</w:t>
      </w:r>
      <w:r w:rsidR="008D4CBE" w:rsidRPr="00507712">
        <w:rPr>
          <w:rFonts w:asciiTheme="minorHAnsi" w:eastAsiaTheme="minorHAnsi" w:hAnsiTheme="minorHAnsi" w:cstheme="minorBidi"/>
          <w:lang w:eastAsia="en-US"/>
        </w:rPr>
        <w:t xml:space="preserve">”.  </w:t>
      </w:r>
    </w:p>
    <w:p w14:paraId="54C42BE1" w14:textId="77777777" w:rsidR="00507712" w:rsidRPr="00507712" w:rsidRDefault="00507712" w:rsidP="00507712">
      <w:pPr>
        <w:tabs>
          <w:tab w:val="right" w:pos="5103"/>
          <w:tab w:val="right" w:pos="6237"/>
          <w:tab w:val="right" w:pos="7371"/>
          <w:tab w:val="right" w:pos="8505"/>
        </w:tabs>
        <w:jc w:val="both"/>
        <w:outlineLvl w:val="0"/>
        <w:rPr>
          <w:sz w:val="24"/>
          <w:szCs w:val="24"/>
        </w:rPr>
      </w:pPr>
      <w:r w:rsidRPr="00507712">
        <w:rPr>
          <w:sz w:val="24"/>
          <w:szCs w:val="24"/>
        </w:rPr>
        <w:t>TULIKIVI OYJ</w:t>
      </w:r>
    </w:p>
    <w:p w14:paraId="04D44962" w14:textId="77777777" w:rsidR="00507712" w:rsidRPr="00507712" w:rsidRDefault="00507712" w:rsidP="00507712">
      <w:pPr>
        <w:ind w:left="1304" w:hanging="1304"/>
        <w:outlineLvl w:val="0"/>
        <w:rPr>
          <w:sz w:val="24"/>
          <w:szCs w:val="24"/>
        </w:rPr>
      </w:pPr>
      <w:r w:rsidRPr="00507712">
        <w:rPr>
          <w:sz w:val="24"/>
          <w:szCs w:val="24"/>
        </w:rPr>
        <w:t>Hallitus</w:t>
      </w:r>
    </w:p>
    <w:p w14:paraId="5F0FE4A1" w14:textId="77777777" w:rsidR="00507712" w:rsidRPr="00507712" w:rsidRDefault="00507712" w:rsidP="00507712">
      <w:pPr>
        <w:rPr>
          <w:sz w:val="24"/>
          <w:szCs w:val="24"/>
        </w:rPr>
      </w:pPr>
      <w:r w:rsidRPr="00507712">
        <w:rPr>
          <w:sz w:val="24"/>
          <w:szCs w:val="24"/>
        </w:rPr>
        <w:t>Lisätietoja: toimitusjohtaja Heikki Vauhkonen, 0207 636 555</w:t>
      </w:r>
    </w:p>
    <w:p w14:paraId="7FC2DEE2" w14:textId="77777777" w:rsidR="00507712" w:rsidRPr="00507712" w:rsidRDefault="00507712" w:rsidP="00507712">
      <w:pPr>
        <w:rPr>
          <w:sz w:val="24"/>
          <w:szCs w:val="24"/>
        </w:rPr>
      </w:pPr>
      <w:r w:rsidRPr="00507712">
        <w:rPr>
          <w:sz w:val="24"/>
          <w:szCs w:val="24"/>
        </w:rPr>
        <w:t>Jakelu: Nasdaq Helsinki, keskeiset tiedotusvälineet</w:t>
      </w:r>
    </w:p>
    <w:p w14:paraId="47244051" w14:textId="77777777" w:rsidR="00507712" w:rsidRPr="00A763C6" w:rsidRDefault="00507712" w:rsidP="001442F6">
      <w:pPr>
        <w:pStyle w:val="NormaaliWWW"/>
        <w:rPr>
          <w:rFonts w:ascii="FoundrySterling-Book" w:hAnsi="FoundrySterling-Book"/>
        </w:rPr>
      </w:pPr>
    </w:p>
    <w:p w14:paraId="250B0260" w14:textId="61AEEB31" w:rsidR="00A909C7" w:rsidRDefault="00C409FF" w:rsidP="001442F6">
      <w:pPr>
        <w:pStyle w:val="NormaaliWWW"/>
      </w:pPr>
      <w:r>
        <w:t xml:space="preserve"> </w:t>
      </w:r>
      <w:r w:rsidR="003D3F82">
        <w:t xml:space="preserve"> </w:t>
      </w:r>
    </w:p>
    <w:p w14:paraId="32198768" w14:textId="77777777" w:rsidR="00A909C7" w:rsidRDefault="00A909C7" w:rsidP="001442F6">
      <w:pPr>
        <w:pStyle w:val="NormaaliWWW"/>
      </w:pPr>
    </w:p>
    <w:p w14:paraId="15D062C0" w14:textId="77777777" w:rsidR="001442F6" w:rsidRDefault="001442F6" w:rsidP="000C4257">
      <w:pPr>
        <w:pStyle w:val="OutotecNormal"/>
      </w:pPr>
    </w:p>
    <w:p w14:paraId="76692EA6" w14:textId="77777777" w:rsidR="001442F6" w:rsidRDefault="001442F6" w:rsidP="000C4257">
      <w:pPr>
        <w:pStyle w:val="OutotecNormal"/>
      </w:pPr>
    </w:p>
    <w:p w14:paraId="3C2F7A69" w14:textId="77777777" w:rsidR="001442F6" w:rsidRDefault="001442F6" w:rsidP="000C4257">
      <w:pPr>
        <w:pStyle w:val="OutotecNormal"/>
      </w:pPr>
    </w:p>
    <w:p w14:paraId="34E6ECA2" w14:textId="0CAA5259" w:rsidR="000C4257" w:rsidRDefault="000C4257" w:rsidP="000C4257">
      <w:pPr>
        <w:pStyle w:val="OutotecNormal"/>
        <w:ind w:left="0"/>
      </w:pPr>
    </w:p>
    <w:p w14:paraId="150A8E76" w14:textId="77777777" w:rsidR="000C4257" w:rsidRDefault="000C4257"/>
    <w:sectPr w:rsidR="000C42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193B"/>
    <w:multiLevelType w:val="multilevel"/>
    <w:tmpl w:val="2F9026A4"/>
    <w:lvl w:ilvl="0">
      <w:start w:val="1"/>
      <w:numFmt w:val="decimal"/>
      <w:pStyle w:val="OutotecNumberedHeading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OutotecNumberedHeading2"/>
      <w:lvlText w:val="%1.%2."/>
      <w:lvlJc w:val="left"/>
      <w:pPr>
        <w:tabs>
          <w:tab w:val="num" w:pos="1701"/>
        </w:tabs>
        <w:ind w:left="1701" w:hanging="113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57"/>
    <w:rsid w:val="000C4257"/>
    <w:rsid w:val="000F49E6"/>
    <w:rsid w:val="001442F6"/>
    <w:rsid w:val="001F515B"/>
    <w:rsid w:val="00244EA7"/>
    <w:rsid w:val="00331D23"/>
    <w:rsid w:val="003D3F82"/>
    <w:rsid w:val="004F254A"/>
    <w:rsid w:val="00507712"/>
    <w:rsid w:val="00536B88"/>
    <w:rsid w:val="005942F0"/>
    <w:rsid w:val="005A5885"/>
    <w:rsid w:val="006921F6"/>
    <w:rsid w:val="007D211C"/>
    <w:rsid w:val="00866567"/>
    <w:rsid w:val="00874740"/>
    <w:rsid w:val="008D4CBE"/>
    <w:rsid w:val="009E566F"/>
    <w:rsid w:val="009E643E"/>
    <w:rsid w:val="00A763C6"/>
    <w:rsid w:val="00A909C7"/>
    <w:rsid w:val="00A94529"/>
    <w:rsid w:val="00BC5D1A"/>
    <w:rsid w:val="00C409FF"/>
    <w:rsid w:val="00D03DBC"/>
    <w:rsid w:val="00D95A7E"/>
    <w:rsid w:val="00F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8EED"/>
  <w15:chartTrackingRefBased/>
  <w15:docId w15:val="{6D8D30ED-19FE-407D-AA02-5AE91437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42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4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utotecNormal">
    <w:name w:val="Outotec Normal"/>
    <w:basedOn w:val="Normaali"/>
    <w:rsid w:val="000C4257"/>
    <w:pPr>
      <w:spacing w:after="0" w:line="240" w:lineRule="auto"/>
      <w:ind w:left="1134"/>
    </w:pPr>
    <w:rPr>
      <w:rFonts w:ascii="Arial" w:eastAsia="Times New Roman" w:hAnsi="Arial" w:cs="Times New Roman"/>
      <w:lang w:val="en-US" w:eastAsia="fi-FI"/>
    </w:rPr>
  </w:style>
  <w:style w:type="paragraph" w:customStyle="1" w:styleId="OutotecNumberedHeading1">
    <w:name w:val="Outotec Numbered Heading 1"/>
    <w:basedOn w:val="Otsikko1"/>
    <w:next w:val="OutotecNormal"/>
    <w:rsid w:val="000C4257"/>
    <w:pPr>
      <w:keepLines w:val="0"/>
      <w:numPr>
        <w:numId w:val="1"/>
      </w:numPr>
      <w:tabs>
        <w:tab w:val="clear" w:pos="1134"/>
        <w:tab w:val="num" w:pos="360"/>
      </w:tabs>
      <w:spacing w:after="60" w:line="240" w:lineRule="auto"/>
      <w:ind w:left="0" w:firstLine="0"/>
    </w:pPr>
    <w:rPr>
      <w:rFonts w:ascii="Arial" w:eastAsia="Times New Roman" w:hAnsi="Arial" w:cs="Arial"/>
      <w:b/>
      <w:bCs/>
      <w:color w:val="auto"/>
      <w:kern w:val="32"/>
      <w:sz w:val="22"/>
      <w:lang w:val="en-US" w:eastAsia="fi-FI"/>
    </w:rPr>
  </w:style>
  <w:style w:type="paragraph" w:customStyle="1" w:styleId="OutotecNumberedHeading2">
    <w:name w:val="Outotec Numbered Heading 2"/>
    <w:basedOn w:val="Otsikko2"/>
    <w:next w:val="OutotecNormal"/>
    <w:rsid w:val="000C4257"/>
    <w:pPr>
      <w:keepLines w:val="0"/>
      <w:numPr>
        <w:ilvl w:val="1"/>
        <w:numId w:val="1"/>
      </w:numPr>
      <w:tabs>
        <w:tab w:val="clear" w:pos="1701"/>
        <w:tab w:val="num" w:pos="360"/>
      </w:tabs>
      <w:spacing w:before="240" w:after="60" w:line="240" w:lineRule="auto"/>
      <w:ind w:left="0" w:firstLine="0"/>
    </w:pPr>
    <w:rPr>
      <w:rFonts w:ascii="Arial" w:eastAsia="Times New Roman" w:hAnsi="Arial" w:cs="Arial"/>
      <w:b/>
      <w:bCs/>
      <w:iCs/>
      <w:color w:val="auto"/>
      <w:sz w:val="22"/>
      <w:szCs w:val="28"/>
      <w:lang w:val="en-US"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C4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C4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14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Vauhkonen</dc:creator>
  <cp:keywords/>
  <dc:description/>
  <cp:lastModifiedBy>Repo Armi</cp:lastModifiedBy>
  <cp:revision>2</cp:revision>
  <cp:lastPrinted>2019-08-30T06:14:00Z</cp:lastPrinted>
  <dcterms:created xsi:type="dcterms:W3CDTF">2019-08-30T06:18:00Z</dcterms:created>
  <dcterms:modified xsi:type="dcterms:W3CDTF">2019-08-30T06:18:00Z</dcterms:modified>
</cp:coreProperties>
</file>